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7B_1276/2024 vom 12. Februar 2025</w:t>
      </w:r>
    </w:p>
    <w:p>
      <w:r>
        <w:t>Bundesgericht, 2025-02-12, DE</w:t>
      </w:r>
    </w:p>
    <w:p>
      <w:r>
        <w:rPr>
          <w:b/>
        </w:rPr>
        <w:t xml:space="preserve">Quelle: </w:t>
      </w:r>
      <w:r>
        <w:t>https://mcp.opencaselaw.ch/entscheid/bger_7B_1276_2024</w:t>
      </w:r>
    </w:p>
    <w:p>
      <w:r>
        <w:t>FR: TF 7B_1276/2024 du 12 février 2025</w:t>
      </w:r>
    </w:p>
    <w:p>
      <w:r>
        <w:t>IT: TF 7B_1276/2024 del 12 febbraio 2025</w:t>
      </w:r>
    </w:p>
    <w:p>
      <w:pPr>
        <w:pStyle w:val="Heading2"/>
      </w:pPr>
      <w:r>
        <w:t>Erwägungen</w:t>
      </w:r>
    </w:p>
    <w:p>
      <w:r>
        <w:rPr>
          <w:b/>
        </w:rPr>
        <w:t>E. 1</w:t>
      </w:r>
    </w:p>
    <w:p>
      <w:r>
        <w:t>Mit Verfügung vom 13. August 2024 wiesen die Bewährungs- und Vollzugsdienste des Kantons Bern (BVD) das Gesuch um Gewährung eines Vollzugsaufschubs auf unbestimmte Zeit ab und boten den Beschwerdeführer auf den 30. September 2024 zum Strafantritt ins Regionalgefängnis Bern auf. Gegen diese Verfügung erhob der Beschwerdeführer am 9. September 2024 Beschwerde bei der Sicherheitsdirektion des Kantons Bern (SID), welche mit Entscheid vom 23. September 2024 nicht auf diese eintrat. Auf eine dagegen beim Obergericht des Kantons Bern eingereichte Beschwerde trat dieses mit Beschluss vom 28. Oktober 2024 nicht ein. Der Beschwerdeführer wendete sich mit Beschwerde in Strafsachen vom 28. November 2024 ans Bundesgericht.</w:t>
      </w:r>
    </w:p>
    <w:p>
      <w:r>
        <w:rPr>
          <w:b/>
        </w:rPr>
        <w:t>E. 2</w:t>
      </w:r>
    </w:p>
    <w:p>
      <w:r>
        <w:t>Gegenstand des bundesgerichtlichen Verfahrens ist ausschliesslich der angefochtene Beschluss des Obergerichts vom 28. Oktober 2024 (vgl. Art. 80 Abs. 1, Art. 90 BGG ). Soweit der Beschwerdeführer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4</w:t>
      </w:r>
    </w:p>
    <w:p>
      <w:r>
        <w:t>Die Vorinstanz trat, wie schon die SID, nicht auf die Beschwerde ein, da diese keine hinreichende Begründung enthielt. Auf die Ansetzung einer Nachfrist zur Verbesserung der Rechtsschrift wurde verzichtet, da eine solche innerhalb der Rechtsmittelfrist nicht mehr möglich war. Die Beschwerde ans Bundesgericht beschränkt sich auf einen einzigen Satz: "Ich beantrage einen Strafvollzugsaufschub für unbestimmte Zeit, bis der Gesundheitszustand sich eklatant verbessert und die notwendigen Operationen/Eingriffe/Nicht definierte Rheumatische Beschwerden und Pflegebedarf (Spitex) abgeschlossen sind", gefolgt von einer Auflistung von Stichworten unter dem Titel "Hafterstehungsfähigkeit?" die mit "Leberzirrhose (Endstadium?) " beginnt und mit "Diverse Untersuchungen und Operationen noch offen" endet. Damit fehlt es in der Beschwerde an einer inhaltlichen Auseinandersetzung mit dem angefochtenen Beschluss, auf den vorliegend der Prozessgegenstand beschränkt ist (siehe Erwägung 2 hiervor). Der Beschwerdeführer vermag nicht ansatzweise aufzuzeigen, weshalb die angefochtene Verfügung in tatsächlicher oder rechtlicher Hinsicht fehlerhaft sein sollte. Der Begründungsmangel ist offensichtlich.</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