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7B_1273/2024 vom 14. Januar 2025</w:t>
      </w:r>
    </w:p>
    <w:p>
      <w:r>
        <w:t>Bundesgericht, 2025-01-14, FR</w:t>
      </w:r>
    </w:p>
    <w:p>
      <w:r>
        <w:rPr>
          <w:b/>
        </w:rPr>
        <w:t xml:space="preserve">Quelle: </w:t>
      </w:r>
      <w:r>
        <w:t>https://mcp.opencaselaw.ch/entscheid/bger_7B_1273_2024</w:t>
      </w:r>
    </w:p>
    <w:p>
      <w:r>
        <w:t>FR: TF 7B_1273/2024 du 14 janvier 2025</w:t>
      </w:r>
    </w:p>
    <w:p>
      <w:r>
        <w:t>IT: TF 7B_1273/2024 del 14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7B_1273/2024</w:t>
      </w:r>
    </w:p>
    <w:p>
      <w:r>
        <w:t>Ordonnance du 14 janvier 2025</w:t>
      </w:r>
    </w:p>
    <w:p>
      <w:r>
        <w:t>IIe Cour de droit pénal</w:t>
      </w:r>
    </w:p>
    <w:p>
      <w:r>
        <w:t>Composition</w:t>
      </w:r>
    </w:p>
    <w:p>
      <w:r>
        <w:t>M. le Juge fédéral Abrecht, Président.</w:t>
      </w:r>
    </w:p>
    <w:p>
      <w:r>
        <w:t>Greffier : M. Fragnière.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Ministère public de l'État de Fribourg, case postale 1638, 1701 Fribourg.</w:t>
      </w:r>
    </w:p>
    <w:p>
      <w:r>
        <w:t>Objet</w:t>
      </w:r>
    </w:p>
    <w:p>
      <w:r>
        <w:t>Mandat de perquisition et de séquestre (retrait du recours),</w:t>
      </w:r>
    </w:p>
    <w:p>
      <w:r>
        <w:t>recours contre l'arrêt de la Chambre pénale du Tribunal cantonal de l'État de Fribourg du 18 novembre 2024 (502 2024 286).</w:t>
      </w:r>
    </w:p>
    <w:p>
      <w:r>
        <w:t>Considérant en fait et en droit :</w:t>
      </w:r>
    </w:p>
    <w:p>
      <w:r>
        <w:t>Par acte du 13 décembre 2024, A.________ déclare retirer le recours interjeté dans la cause 7B_1273/2024.</w:t>
      </w:r>
    </w:p>
    <w:p>
      <w:r>
        <w:t>Il y a lieu d'en prendre acte et de rayer la cause du rôle ( art. 32 al. 2 LTF ), sans frais (cf. art. 66 al. 1</w:t>
      </w:r>
    </w:p>
    <w:p>
      <w:r>
        <w:t>in fine LTF).</w:t>
      </w:r>
    </w:p>
    <w:p>
      <w:r>
        <w:t>Le Ministère public, qui a agi dans l'exercice de ses attributions officielles, n'a pas droit à des dépens ( art. 68 al. 3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7B_1273/2024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 recourant, au Ministère public de l'État de Fribourg et à la Chambre pénale du Tribunal cantonal de l'État de Fribourg.</w:t>
      </w:r>
    </w:p>
    <w:p>
      <w:r>
        <w:t>Lausanne, le 14 janvier 2025</w:t>
      </w:r>
    </w:p>
    <w:p>
      <w:r>
        <w:t>Au nom de la IIe Cour de droit pénal</w:t>
      </w:r>
    </w:p>
    <w:p>
      <w:r>
        <w:t>du Tribunal fédéral suisse</w:t>
      </w:r>
    </w:p>
    <w:p>
      <w:r>
        <w:t>Le Président : Abrecht</w:t>
      </w:r>
    </w:p>
    <w:p>
      <w:r>
        <w:t>Le Greffier : Fragnière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