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7B_1271/2024 vom 22. Januar 2025</w:t>
      </w:r>
    </w:p>
    <w:p>
      <w:r>
        <w:t>Bundesgericht, 2025-01-22, DE</w:t>
      </w:r>
    </w:p>
    <w:p>
      <w:r>
        <w:rPr>
          <w:b/>
        </w:rPr>
        <w:t xml:space="preserve">Quelle: </w:t>
      </w:r>
      <w:r>
        <w:t>https://mcp.opencaselaw.ch/entscheid/bger_7B_1271_2024</w:t>
      </w:r>
    </w:p>
    <w:p>
      <w:r>
        <w:t>FR: TF 7B_1271/2024 du 22 janvier 2025</w:t>
      </w:r>
    </w:p>
    <w:p>
      <w:r>
        <w:t>IT: TF 7B_1271/2024 del 22 gennaio 2025</w:t>
      </w:r>
    </w:p>
    <w:p>
      <w:pPr>
        <w:pStyle w:val="Heading2"/>
      </w:pPr>
      <w:r>
        <w:t>Erwägungen</w:t>
      </w:r>
    </w:p>
    <w:p>
      <w:r>
        <w:rPr>
          <w:b/>
        </w:rPr>
        <w:t>E. 1</w:t>
      </w:r>
    </w:p>
    <w:p>
      <w:r>
        <w:t>Mit Eingabe vom 18. November 2024 (eingegangen am 26. November 2024) führt A.________ Beschwerde in Strafsachen gegen die Verfügung des Obergerichts des Kantons Bern vom 18. November 2024. Er beantragt sinngemäss und soweit verständlich die Aufhebung der Verfügung im Zusammenhang mit der Abweisung seines Gesuchs um Beiordnung eines unentgeltlichen Rechtsbeistands (Dispositiv-Ziffer 4 der Verfügung).</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behauptet zusammengefasst und soweit verständlich, dass er sich diskriminiert fühle und ein Recht auf einen Anwalt habe. Jeder Mensch habe ein Recht auf einen unentgeltlichen Anwalt. Das Obergericht sei ungerecht und es bestehe eine Verschwörung gegenüber von ihm. Mit diesen Ausführungen vermag der Beschwerdeführer indessen nicht aufzuzeigen, inwiefern die angefochtene Verfügung, mit welcher die Vorinstanz das Gesuch des Beschwerdeführers um Beiordnung eines unentgeltlichen Rechtsbeistands abgewiesen hat, rechtswidrig sein sollte. Die Beschwerde genügt den gesetzlichen Formerfordernissen (vgl. E. 2 hiervor) offensichtlich nicht. Auf die Beschwerde ist daher im Verfahren nach Art. 108 BGG nicht einzutreten.</w:t>
      </w:r>
    </w:p>
    <w:p>
      <w:r>
        <w:rPr>
          <w:b/>
        </w:rPr>
        <w:t>E. 4</w:t>
      </w:r>
    </w:p>
    <w:p>
      <w:r>
        <w:t>Bei diesem Ausgang des Verfahrens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