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7B_1269/2025 vom 18. Dezember 2025</w:t>
      </w:r>
    </w:p>
    <w:p>
      <w:r>
        <w:t>Bundesgericht, 2025-12-18, DE</w:t>
      </w:r>
    </w:p>
    <w:p>
      <w:r>
        <w:rPr>
          <w:b/>
        </w:rPr>
        <w:t xml:space="preserve">Quelle: </w:t>
      </w:r>
      <w:r>
        <w:t>https://mcp.opencaselaw.ch/entscheid/bger_7B_1269_2025</w:t>
      </w:r>
    </w:p>
    <w:p>
      <w:r>
        <w:t>FR: TF 7B_1269/2025 du 18 décembre 2025</w:t>
      </w:r>
    </w:p>
    <w:p>
      <w:r>
        <w:t>IT: TF 7B_1269/2025 del 18 dicembre 2025</w:t>
      </w:r>
    </w:p>
    <w:p>
      <w:pPr>
        <w:pStyle w:val="Heading2"/>
      </w:pPr>
      <w:r>
        <w:t>Erwägungen</w:t>
      </w:r>
    </w:p>
    <w:p>
      <w:r>
        <w:rPr>
          <w:b/>
        </w:rPr>
        <w:t>E. 1</w:t>
      </w:r>
    </w:p>
    <w:p>
      <w:r>
        <w:t>Die Direktion der Justiz und des Innern des Kantons Zürich gelangte in ihrer Verfügung vom 22. Juli 2025 zum Schluss, dass das Gesuch von A.________ (fortan: der Beschwerdeführer) um Strafverbüssung in gemeinnütziger Arbeit vom Amt für Justizvollzug und Wiedereingliederung zu Recht abgewiesen worden sei. Im dagegen gerichteten Beschwerdeverfahren wies das Verwaltungsgericht des Kantons Zürich mit Verfügung vom 28. Oktober 2025 die Gesuche des Beschwerdeführers um unentgeltliche Rechtspflege sowie Befreiung von der Kostenvorschusspflicht ab und auferlegte ihm eine nicht erstreckbare Notfrist von 3 Tagen, um den ihm mit Präsidialverfügung vom 2. Oktober 2025 auferlegten Kostenvorschuss im Betrag von Fr. 1'270.-- sicherzustellen, ansonsten auf die Beschwerde nicht eingetreten würde.</w:t>
      </w:r>
    </w:p>
    <w:p>
      <w:r>
        <w:t>Der Beschwerdeführer wendet sich gegen die Verfügung des Verwaltungsgerichts vom 28. Oktober 2025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legt dar, dass und inwiefern die vorgetragenen Rügen des Beschwerdeführers den Entscheid der Direktion der Justiz und des Innern kaum ernsthaft infrage stellen könnten, weshalb die kantonale Beschwerde prima facie als offensichtlich aussichtslos erscheine und das Gesuch um unentgeltliche Rechtspflege wegen Aussichtslosigkeit abzuweisen sei.</w:t>
      </w:r>
    </w:p>
    <w:p>
      <w:r>
        <w:t>Was an der angefochtenen Verfügung in tatsächlicher oder rechtlicher Hinsicht fehlerhaft sein sollte, ergibt sich aus der vorliegenden Beschwerde nicht. Der Beschwerdeführer erhebt keine (nachvollziehbar) begründete Rüge, wenn er lediglich behauptet, er wünsche die Umwandlung seiner Strafe in gemeinnützige Arbeit anstelle einer Geldstrafe, "um meine Verantwortung zum Wohle der Gesellschaft zu erfüllen". Damit kommt er den Begründungsanforderungen vor Bundesgericht nicht nach. Der Begründungsmangel ist offensichtlich ( Art. 42 Abs. 2, Art. 106 Abs. 2 BGG ).</w:t>
      </w:r>
    </w:p>
    <w:p>
      <w:r>
        <w:rPr>
          <w:b/>
        </w:rPr>
        <w:t>E. 4</w:t>
      </w:r>
    </w:p>
    <w:p>
      <w:r>
        <w:t>Auf die Beschwerde ist im vereinfachten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