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7B_1263/2024 vom 18. Dezember 2024</w:t>
      </w:r>
    </w:p>
    <w:p>
      <w:r>
        <w:t>Bundesgericht, 2024-12-18, FR</w:t>
      </w:r>
    </w:p>
    <w:p>
      <w:r>
        <w:rPr>
          <w:b/>
        </w:rPr>
        <w:t xml:space="preserve">Quelle: </w:t>
      </w:r>
      <w:r>
        <w:t>https://mcp.opencaselaw.ch/entscheid/bger_7B_1263_2024</w:t>
      </w:r>
    </w:p>
    <w:p>
      <w:r>
        <w:t>FR: TF 7B_1263/2024 du 18 décembre 2024</w:t>
      </w:r>
    </w:p>
    <w:p>
      <w:r>
        <w:t>IT: TF 7B_1263/2024 del 18 dicembre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 7B_1040/2024 du 29 novembre 2024 consid. 1.1.3 et les références).</w:t>
      </w:r>
    </w:p>
    <w:p>
      <w:r>
        <w:rPr>
          <w:b/>
        </w:rPr>
        <w:t>E. 1.2</w:t>
      </w:r>
    </w:p>
    <w:p>
      <w:r>
        <w:t>En l'espèce, le recourant - qui se borne à articuler des arguments de fond - ne dit mot sur les prétentions civiles qu'il pourrait faire valoir envers la personne contre laquelle il a déposé plainte pénale pour calomnie et diffamation. De telles prétentions ne peuvent en outre pas être déduites sans ambiguïté de la nature des infractions alléguées.</w:t>
      </w:r>
    </w:p>
    <w:p>
      <w:r>
        <w:t>Le recourant ne démontre par conséquent pas avoir la qualité pour recourir sur le fond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