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124/2023 vom 25. Juli 2023</w:t>
      </w:r>
    </w:p>
    <w:p>
      <w:r>
        <w:t>Bundesgericht, 2023-07-25, FR</w:t>
      </w:r>
    </w:p>
    <w:p>
      <w:r>
        <w:rPr>
          <w:b/>
        </w:rPr>
        <w:t xml:space="preserve">Quelle: </w:t>
      </w:r>
      <w:r>
        <w:t>https://mcp.opencaselaw.ch/entscheid/bger_7B_124_2023</w:t>
      </w:r>
    </w:p>
    <w:p>
      <w:r>
        <w:t>FR: TF 7B 124/2023 du 25 juillet 2023</w:t>
      </w:r>
    </w:p>
    <w:p>
      <w:r>
        <w:t>IT: TF 7B 124/2023 del 25 luglio 2023</w:t>
      </w:r>
    </w:p>
    <w:p>
      <w:pPr>
        <w:pStyle w:val="Heading2"/>
      </w:pPr>
      <w:r>
        <w:t>Regeste</w:t>
      </w:r>
    </w:p>
    <w:p>
      <w:r>
        <w:t>Procédure pénale; refus de nomination d'avocat d'office | Procédure pénale</w:t>
      </w:r>
    </w:p>
    <w:p>
      <w:pPr>
        <w:pStyle w:val="Heading2"/>
      </w:pPr>
      <w:r>
        <w:t>Erwägungen</w:t>
      </w:r>
    </w:p>
    <w:p>
      <w:r>
        <w:rPr>
          <w:b/>
        </w:rPr>
        <w:t>E. 1</w:t>
      </w:r>
    </w:p>
    <w:p>
      <w:r>
        <w:t>Le recours en matière pénale est ouvert contre une décision incidente par laquelle l'assistance d'un défenseur d'office est refusée à une partie à la procédure pénale ( art. 78 al. 1 LTF ). Le recourant, prévenu et auteur de la demande de désignation d'un défenseur d'office, a qualité pour recourir ( art. 81 al. 1 LTF ). Le refus de lui désigner un avocat d'office est en outre susceptible de lui causer un préjudice irréparable au sens de l' art. 93 al. 1 let. a LTF ( ATF 140 IV 202 consid. 2.2). Pour le surplus, le recours a été déposé en temps utile (cf. art. 46 al. 1 let . c et 100 al. 1 LTF) et les conclusions qui y sont prises sont recevables, de sorte qu'il y a lieu d'entrer en matière.</w:t>
      </w:r>
    </w:p>
    <w:p>
      <w:r>
        <w:rPr>
          <w:b/>
        </w:rPr>
        <w:t>E. 2</w:t>
      </w:r>
    </w:p>
    <w:p>
      <w:r>
        <w:t>Se prévalant des art. 29 al. 3 Cst. , 14 par. 3 lit. d Pacte ONU II (RS 0.103.2), 6 par. 1 et 3 CEDH et 132 CPP, le recourant reproche à l'autorité précédente d'avoir considéré que sa cause ne présentait pas de gravité vu la peine privative de liberté de soixante jours encourue; il soutient que, selon notamment la jurisprudence de la CourEDH, la quotité de la peine encourue ne serait pas déterminante, seul devant être pris en compte le fait qu'il s'agit d'une peine privative de liberté (cf. notamment ch. 5.1 et 5.2 p. 7 s. de son recours). Le recourant prétend également que la restriction du droit à l'assistance d'un avocat d'office en raison de la durée de la peine encourue violerait l' art. 36 Cst. (cf. en particulier ch. 6.2 p. 9 s. du recours). Selon le recourant, la cour cantonale n'aurait d'ailleurs pas examiné ces deux griefs, ce qui violerait son droit d'être entendu.</w:t>
      </w:r>
    </w:p>
    <w:p>
      <w:r>
        <w:rPr>
          <w:b/>
        </w:rPr>
        <w:t>E. 2.1</w:t>
      </w:r>
    </w:p>
    <w:p>
      <w:r>
        <w:t>En dehors des cas de défense obligatoire ( art. 130 CPP ), l' art. 132 al. 1 let. b CPP soumet le droit à l'assistance d'un défenseur d'office aux conditions que le prévenu soit indigent et que la sauvegarde de ses intérêts justifie une telle assistance. S'agissant en particulier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rPr>
          <w:b/>
        </w:rPr>
        <w:t>E. 2.1.1</w:t>
      </w:r>
    </w:p>
    <w:p>
      <w:r>
        <w:t>Les critères énoncés par l'art. 132 al. 1 let. b, 2 et 3 CPP reprennent largement la jurisprudence du Tribunal fédéral en matière d'assistance judiciaire, rendue sur la base des art. 29 al. 3 Cst. et 6 par. 3 let. c CEDH ( ATF 143 I 164 consid. 3.5). Si les deux conditions mentionnées à l' art. 132 al. 2 CPP doivent être réunies cumulativement, il n'est pas exclu que l'intervention d'un défenseur soit justifiée par d'autres motifs (comme l'indique l'adverbe "notamment"; ATF 143 I 164 consid. 3.6).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143 I 164 consid. 3.5). En revanche, lorsque l'infraction n'est manifestement qu'une "bagatelle" au regard de la sanction, en ce sens que son auteur ne s'expose qu'à une amende ou à une peine privative de liberté de courte durée, la jurisprudence considère que l'auteur n'a pas de droit constitutionnel à l'assistance judiciaire ( ATF 143 I 164 consid. 3.5; arrêt 6B_857/2022 du 13 avril 2023 consid. 2.1 et les arrêts cités). Mais, même dans un tel cas, il peut exceptionnellement exister un droit à l'assistance d'office, par exemple pour des motifs d'égalité des armes ou si l'issue de la cause a une portée particulière pour le prévenu (arrêt 1B_94/2023 du 4 mai 2023 consid. 2.1 et les arrêts cités).</w:t>
      </w:r>
    </w:p>
    <w:p>
      <w:r>
        <w:rPr>
          <w:b/>
        </w:rPr>
        <w:t>E. 2.1.2</w:t>
      </w:r>
    </w:p>
    <w:p>
      <w:r>
        <w:t>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6B_857/2022 du 13 avril 2023 consid. 2.1 et les arrêts cités). S'agissant de la difficulté objective de la cause, à l'instar de ce qu'elle a développé en rapport avec les chances de succès d'un recours (cf. ATF 139 III 396 consid. 1.2; 129 I 129 consid. 2.3.1), la jurisprudence impose de se demander si une personne raisonnable et de bonne foi, qui présenterait les mêmes caractéristiques que le requérant mais disposerait de ressources suffisantes, ferait ou non appel à un avocat ( ATF 140 V 521 consid. 9.1).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6B_857/2022 du 13 avril 2023 consid. 2.1 et les arrêts cités).</w:t>
      </w:r>
    </w:p>
    <w:p>
      <w:r>
        <w:rPr>
          <w:b/>
        </w:rPr>
        <w:t>E. 2.2.1</w:t>
      </w:r>
    </w:p>
    <w:p>
      <w:r>
        <w:t>Dans un arrêt récent en lien avec l' art. 132 CPP (cf. arrêt CourEDH Hamdani c. Suisse du 28 mars 2023, requête n° 10644/17), la CourEDH a rappelé que "le droit à un avocat n'[était] pas absolu mais qu'il [était] forcément sujet à certaines limitations en matière d'assistance judiciaire gratuite, et qu'il appart[enait] aux tribunaux de décider si les intérêts de la justice exige[aie]nt de doter l'accusé d'un défenseur d'office"; "si les autorités nationales restreign[ai]ent le libre choix d'un défenseur par l'accusé en l'absence de motifs pertinents et suffisants de juger que les intérêts de la justice le command[ai]ent, pareille restriction emport[ait] violation de l'article 6 §§ 1 et 3 c) [CEDH]) si la défense du requérant, au vu de la procédure dans son ensemble, s'en [était] trouvée lésée" (arrêt précité, § 30). La CourEDH a ensuite examiné s'il avait été démontré, par des motifs pertinents et suffisants, que les intérêts de la justice commandaient de refuser au requérant la désignation d'un défenseur d'office (arrêt CourEDH précité, § 31). Tel n'était pas le cas dès lors "d'une part, que [le requérant] était en situation d'indigence [...], et, d'autre part, que l'affaire n'était pas de « peu de gravité », l'intéressé risquant une peine non négligeable de privation de liberté" (soit plus de 120 jours-amende), ce qui rendait "l'analyse par les juridictions internes de la double condition supplémentaire relative à la complexité de l'affaire et à la personnalité du requérant [...] superflue dans les circonstances de l'espèce" (arrêt CourEDH précité, § 32 renvoyant au § 13 pour la quotité de la peine encourue [voir d'ailleurs également § 7]). Au vu de la jurisprudence citée par la CourEDH dans cet arrêt (cf. § 32), son raisonnement ne semble pas exclure de manière définitive tout examen des circonstances lorsqu'une peine privative de liberté entre en considération (cf. arrêt Quaranta c. Suisse du 24 mars 1991, requête n° 12744/87, § 33 [peine encourue], § 34 [absence de complexité, mais importance de l'issue du procès, éventuelle révocation d'un sursis] et § 35 [personnalité du requérant jeune adulte d'origine étrangère sans formation professionnelle et avec de nombreux antécédents]; arrêt Benham c. Royaume-Uni du 10 juin 1996, requête n° 19380/92, § 61 [peine maximale encourue], § 62 [complexité de la loi applicable] et § 63 [conditions de l'octroi de l'assistance judiciaire ne permettant pas au requérant de prétendre de plein droit à être représenté]; voir également arrêt CourEDH Zdravko Stanev c. Bulgarie du 6 novembre 2012, requête n° 32238/04, § 38, qui relève ces mêmes critères).</w:t>
      </w:r>
    </w:p>
    <w:p>
      <w:r>
        <w:rPr>
          <w:b/>
        </w:rPr>
        <w:t>E. 2.2.2</w:t>
      </w:r>
    </w:p>
    <w:p>
      <w:r>
        <w:t>Cela étant et même si la CourEDH ne semble pas fixer de seuil particulier pour la durée de la peine privative de liberté encourue (arrêt CourEDH Mikhaylova c. Russie du 19 novembre 2015, requête n° 46998/08, § 82), il n'y a pas lieu d'examiner plus cette problématique. En effet, dans le présent cas, on ne se trouve pas dans la même configuration que celle examinée par la CourEDH dans l'arrêt Hamdani , puisque la peine privative de liberté encourue par le recourant est inférieure aux limites indiquées à l' art. 132 al. 3 CPP . L'octroi d'un défenseur d'office ne saurait donc s'imposer dans les circonstances d'espèce au seul motif que le recourant encourt une peine privative de liberté, indépendamment de sa durée ou d'autres circonstances. Partant, ce grief doit être écarté.</w:t>
      </w:r>
    </w:p>
    <w:p>
      <w:r>
        <w:rPr>
          <w:b/>
        </w:rPr>
        <w:t>E. 2.3.1</w:t>
      </w:r>
    </w:p>
    <w:p>
      <w:r>
        <w:t>On ne saurait ensuite suivre le recourant lorsqu'il soutient en substance que les restrictions systématiques découlant de l' art. 132 al. 1 let. b et 2 CPP seraient contraires à l' art. 36 Cst. (sur cette disposition, ATF 147 IV 145 consid. 2.4.1 p. 162 s.; arrêts 8C_351/2022 du 22 février 2023 consid. 3.4.2 et 3.4.3 destinés à la publication; 6B_1167/2021 du 27 juillet 2022 consid. 4.1). Le recourant, assisté d'une mandataire professionnelle, ne saurait tout d'abord prétendre que les règles en matière d'assistance judiciaire ne sont pas contenues dans une loi formelle. Il y a ensuite, sans contestation possible, un intérêt public à pouvoir vérifier l'utilisation des fonds de la collectivité (voir, en lien avec l' art. 29 al. 3 Cst. , arrêt 6B_809/2021 du 15 février 2023 consid. 3.2.1). La restriction prévue à l' art. 132 al. 3 CPP n'exclut enfin pas que l'octroi de l'assistance judiciaire puisse être également accordée lorsque la peine encourue est inférieure aux minima prévus par cette disposition (cf. la teneur de l' art. 132 al. 2 CPP et la jurisprudence rappelée ci-dessus consid. 2.1.1). De manière conforme à la jurisprudence fédérale et conventionnelle, la cour cantonale n'a d'ailleurs pas ignoré une telle hypothèse, mais a considéré que rien ne permettait, dans le cas d'espèce, de retenir d'autres motifs que ceux prévus à l' art. 132 al. 2 CPP pour octroyer l'assistance judiciaire (cf. l'avant-dernier paragraphe du consid. 3.3 p. 4 de l'arrêt attaqué). Le seul fait que cette appréciation - certes sans référence à la CEDH ou à d'autres règles de droit international, mais qui démontre que le refus ne repose pas uniquement sur la quotité de la peine encourue - ne soit pas celle attendue par le recourant ne constitue pas une violation de son droit d'être entendu.</w:t>
      </w:r>
    </w:p>
    <w:p>
      <w:r>
        <w:rPr>
          <w:b/>
        </w:rPr>
        <w:t>E. 2.3.2</w:t>
      </w:r>
    </w:p>
    <w:p>
      <w:r>
        <w:t>De manière contraire à ses obligations en matière de motivation (cf. art. 42 al. 2 LTF ), le recourant ne développe d'ailleurs aucune argumentation visant à contester l'appréciation susmentionnée. Il ne remet pas non plus en cause les motifs retenus par l'autorité précédente pour considérer que sa cause ne présentait pas de difficultés particulières - seconde condition cumulative de l' art. 132 al. 2 CPP -, à savoir que les faits et les dispositions applicables étaient clairement circonscrits et que le recourant avait pu donner des explications précises à ce propos (cf. 3e paragraphe consid. 3.3 p. 4 de l'arrêt attaqué). Or, au vu des considérations précédentes (cf. notamment consid. 2.2.2 ci-dessus), le recourant ne pouvait pas se dispenser de discuter ces deux questions, lesquelles permettent, indépendamment l'une de l'autre, de mettre un terme au litige ( ATF 133 IV 119 consid. 6.3; arrêt 6B_861/2023 du 30 juin 2023 consid. 3). Faute de toute motivation de la part du recourant, il n'y a ainsi pas lieu d'examiner s'il existe d'autres motifs qui commanderaient l'octroi de l'assistance judiciaire.</w:t>
      </w:r>
    </w:p>
    <w:p>
      <w:r>
        <w:rPr>
          <w:b/>
        </w:rPr>
        <w:t>E. 2.4</w:t>
      </w:r>
    </w:p>
    <w:p>
      <w:r>
        <w:t>La Chambre pénale de recours n'a par conséquent pas violé le droit fédéral ou conventionnel en confirmant le refus du Ministère public d'accorder au recourant une défense d'office.</w:t>
      </w:r>
    </w:p>
    <w:p>
      <w:r>
        <w:rPr>
          <w:b/>
        </w:rPr>
        <w:t>E. 3</w:t>
      </w:r>
    </w:p>
    <w:p>
      <w:r>
        <w:t>Il s'ensuit que le recours doit être rejeté dans la mesure où il est recevable. Le recourant a demandé l'octroi de l'assistance judiciaire (cf. art. 64 al. 1 LTF ). Son recours était cependant d'emblée dénué de chances de succès et cette requête doit être rejetée. Le recourant, qui succombe, supportera donc les frais judiciaires (cf. art. 66 al. 1 LTF ); ceux-ci seront cependant exceptionnellement fixés en tenant compte de sa situation financière.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