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7B_1247/2024 vom 7. Januar 2025</w:t>
      </w:r>
    </w:p>
    <w:p>
      <w:r>
        <w:t>Bundesgericht, 2025-01-07, DE</w:t>
      </w:r>
    </w:p>
    <w:p>
      <w:r>
        <w:rPr>
          <w:b/>
        </w:rPr>
        <w:t xml:space="preserve">Quelle: </w:t>
      </w:r>
      <w:r>
        <w:t>https://mcp.opencaselaw.ch/entscheid/bger_7B_1247_2024</w:t>
      </w:r>
    </w:p>
    <w:p>
      <w:r>
        <w:t>FR: TF 7B_1247/2024 du 7 janvier 2025</w:t>
      </w:r>
    </w:p>
    <w:p>
      <w:r>
        <w:t>IT: TF 7B_1247/2024 del 7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7B_1247/2024</w:t>
      </w:r>
    </w:p>
    <w:p>
      <w:r>
        <w:t>Urteil vom 7. Januar 2025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Oberstaatsanwaltschaft des Kantons Aargau,</w:t>
      </w:r>
    </w:p>
    <w:p>
      <w:r>
        <w:t>Frey-Herosé-Strasse 20, 5001 Aarau,</w:t>
      </w:r>
    </w:p>
    <w:p>
      <w:r>
        <w:t>Beschwerdegegnerin.</w:t>
      </w:r>
    </w:p>
    <w:p>
      <w:r>
        <w:t>Gegenstand</w:t>
      </w:r>
    </w:p>
    <w:p>
      <w:r>
        <w:t>Einstellung; Nichteintreten,</w:t>
      </w:r>
    </w:p>
    <w:p>
      <w:r>
        <w:t>Beschwerde gegen den Entscheid des Obergerichts des Kantons Aargau, Beschwerdekammer in Strafsachen, vom 14. Oktober 2024 (SBK.2024.268).</w:t>
      </w:r>
    </w:p>
    <w:p>
      <w:r>
        <w:t>Nach Einsicht</w:t>
      </w:r>
    </w:p>
    <w:p>
      <w:r>
        <w:t>in den Entscheid des Obergerichts des Kantons Aargau vom 14. Oktober 2024 in der rubrizierten Angelegenheit;</w:t>
      </w:r>
    </w:p>
    <w:p>
      <w:r>
        <w:t>in die von der Beschwerdeführerin, handelnd durch ihren Verwaltungsratspräsidenten B.________, dagegen erhobene Beschwerde in Strafsachen vom 20. November 2024 (Datum der elektronischen Einreichung);</w:t>
      </w:r>
    </w:p>
    <w:p>
      <w:r>
        <w:t>in Erwägung,</w:t>
      </w:r>
    </w:p>
    <w:p>
      <w:r>
        <w:t>dass die Beschwerde querulatorisch im Sinne von Art. 42 Abs. 7 BGG ist;</w:t>
      </w:r>
    </w:p>
    <w:p>
      <w:r>
        <w:t>dass demzufolge auf die Beschwerde gestützt auf Art. 108 Abs. 1 lit. c BGG nicht einzutreten ist;</w:t>
      </w:r>
    </w:p>
    <w:p>
      <w:r>
        <w:t>dass dieses Vorgehen dem Verwaltungsratspräsidenten der Beschwerdeführerin, der namentlich in seiner Funktion als Verwaltungsratspräsident der C.________ AG bereits Beschwerden vor Bundesgericht geführt hat, mehrfach in Aussicht gestellt wurde (siehe nur Urteile 7B_705/2024, 7B_779/2024 vom 3. September 2024 E. 5.4; 7B_405/2024 vom 10. Juli 2024 E. 6; 7F_27/2024 vom 26. Juni 2024 E. 5);</w:t>
      </w:r>
    </w:p>
    <w:p>
      <w:r>
        <w:t>dass die Gerichtskosten der Beschwerdeführerin aufzuerlegen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800.-- werden der Beschwerdeführerin auferlegt.</w:t>
      </w:r>
    </w:p>
    <w:p>
      <w:r>
        <w:t>3.</w:t>
      </w:r>
    </w:p>
    <w:p>
      <w:r>
        <w:t>Dieses Urteil wird den Parteien und dem Obergericht des Kantons Aargau, Beschwerdekammer in Strafsachen, schriftlich mitgeteilt.</w:t>
      </w:r>
    </w:p>
    <w:p>
      <w:r>
        <w:t>Lausanne, 7. Januar 2025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