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7B_1197/2024 vom 20. Dezember 2024</w:t>
      </w:r>
    </w:p>
    <w:p>
      <w:r>
        <w:t>Bundesgericht, 2024-12-20, DE</w:t>
      </w:r>
    </w:p>
    <w:p>
      <w:r>
        <w:rPr>
          <w:b/>
        </w:rPr>
        <w:t xml:space="preserve">Quelle: </w:t>
      </w:r>
      <w:r>
        <w:t>https://mcp.opencaselaw.ch/entscheid/bger_7B_1197_2024</w:t>
      </w:r>
    </w:p>
    <w:p>
      <w:r>
        <w:t>FR: TF 7B_1197/2024 du 20 décembre 2024</w:t>
      </w:r>
    </w:p>
    <w:p>
      <w:r>
        <w:t>IT: TF 7B_1197/2024 del 20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7B_1197/2024</w:t>
      </w:r>
    </w:p>
    <w:p>
      <w:r>
        <w:t>Urteil vom 20. Dezember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Hahn.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Gregor Mercier,</w:t>
      </w:r>
    </w:p>
    <w:p>
      <w:r>
        <w:t>Richter des Bezirksgerichts Uster, Einzelgericht in Strafsachen, Gerichtsstrasse 17, 8610 Uster,</w:t>
      </w:r>
    </w:p>
    <w:p>
      <w:r>
        <w:t>Beschwerdegegner,</w:t>
      </w:r>
    </w:p>
    <w:p>
      <w:r>
        <w:t>Bezirksgericht Uster, Einzelgericht in Strafsachen, Gerichtsstrasse 17, 8610 Uster.</w:t>
      </w:r>
    </w:p>
    <w:p>
      <w:r>
        <w:t>Gegenstand</w:t>
      </w:r>
    </w:p>
    <w:p>
      <w:r>
        <w:t>Ausstand; Rechtsverweigerung; Nichteintreten,</w:t>
      </w:r>
    </w:p>
    <w:p>
      <w:r>
        <w:t>Beschwerde gegen den Beschluss des Obergerichts des Kantons Zürich, III. Strafkammer, vom 2. Oktober 2024 (UA240029-O/U/AEP).</w:t>
      </w:r>
    </w:p>
    <w:p>
      <w:r>
        <w:t>Nach Einsicht</w:t>
      </w:r>
    </w:p>
    <w:p>
      <w:r>
        <w:t>in den Beschluss des Obergerichts des Kantons Zürich vom 2. Oktober 2024 in der rubrizierten Angelegenheit,</w:t>
      </w:r>
    </w:p>
    <w:p>
      <w:r>
        <w:t>in die von der A.________ AG dagegen erhobene Beschwerde in Strafsachen vom 7. November 2024,</w:t>
      </w:r>
    </w:p>
    <w:p>
      <w:r>
        <w:t>in Erwägung,</w:t>
      </w:r>
    </w:p>
    <w:p>
      <w:r>
        <w:t>dass sich die Beschwerdeführerin in Verletzung der gesetzlichen Rüge- und Begründungspflichten nach Art. 42 Abs. 2 BGG und Art. 106 Abs. 2 BGG (siehe dazu: BGE 147 IV 73 E. 4.1.2; 146 IV 297 E. 1.2;) nicht ansatzweise mit der vorinstanzlichen Begründung, die zum Nichteintreten auf ihr Ausstandsgesuch geführt hat, auseinandersetzt;</w:t>
      </w:r>
    </w:p>
    <w:p>
      <w:r>
        <w:t>dass die Beschwerdeführerin auch keine konkrete Begründung liefert, weshalb bei dem am angefochtenen Beschluss mitwirkenden Oberrichter Andreas Flury ein tauglicher Ausstandsgrund im Sinne von Art. 56 StPO vorliegen soll;</w:t>
      </w:r>
    </w:p>
    <w:p>
      <w:r>
        <w:t>dass sich die Eingabe der Beschwerdeführerin wie in früheren Verfahren vielmehr als querulatorisch im Sinne von Art. 42 Abs. 7 BGG erweist (siehe u.a. Urteile 7B_705/2024, 7B_779/2024 vom 3. September 2024 E. 5.4, 7B_405/2024 vom 10. Juli 2024 E. 6);</w:t>
      </w:r>
    </w:p>
    <w:p>
      <w:r>
        <w:t>dass demzufolge auf die Beschwerde gestützt auf Art. 108 Abs. 1 lit. c BGG nicht einzutreten ist;</w:t>
      </w:r>
    </w:p>
    <w:p>
      <w:r>
        <w:t>dass dieses Vorgehen der Beschwerdeführerin mehrfach in Aussicht gestellt worden ist (siehe u.a. Urteile 7B_1155/2024 vom 25. November 2024; 7B_748/2024 vom 17. September 2024; 7B_705/2024, 7B_779/2024 vom 3. September 2024 E. 5.4);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Parteien, dem Bezirksgericht Uster, Einzelgericht in Strafsachen, und dem Obergericht des Kantons Zürich, III. Strafkammer, schriftlich mitgeteilt.</w:t>
      </w:r>
    </w:p>
    <w:p>
      <w:r>
        <w:t>Lausanne, 20. Dezember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Hahn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