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7B_1189/2024 vom 23. Dezember 2024</w:t>
      </w:r>
    </w:p>
    <w:p>
      <w:r>
        <w:t>Bundesgericht, 2024-12-23, DE</w:t>
      </w:r>
    </w:p>
    <w:p>
      <w:r>
        <w:rPr>
          <w:b/>
        </w:rPr>
        <w:t xml:space="preserve">Quelle: </w:t>
      </w:r>
      <w:r>
        <w:t>https://mcp.opencaselaw.ch/entscheid/bger_7B_1189_2024</w:t>
      </w:r>
    </w:p>
    <w:p>
      <w:r>
        <w:t>FR: TF 7B_1189/2024 du 23 décembre 2024</w:t>
      </w:r>
    </w:p>
    <w:p>
      <w:r>
        <w:t>IT: TF 7B_1189/2024 del 23 dicembre 2024</w:t>
      </w:r>
    </w:p>
    <w:p>
      <w:pPr>
        <w:pStyle w:val="Heading2"/>
      </w:pPr>
      <w:r>
        <w:t>Erwägungen</w:t>
      </w:r>
    </w:p>
    <w:p>
      <w:r>
        <w:rPr>
          <w:b/>
        </w:rPr>
        <w:t>E. 1.1</w:t>
      </w:r>
    </w:p>
    <w:p>
      <w:r>
        <w:t>Am 15. April 2017 erstattete die B.________ Krankenversicherung AG Strafanzeige gegen A.________ und beschuldigte diesen des Betrugs, eventuell des gewerbsmässigen Betrugs. Hiernach leitete die Staatsanwaltschaft des Kantons Basel-Landschaft ein Strafverfahren gegen A.________ ein. Mit Anklageschrift vom 20. Juni 2023 überwies die Staatsanwaltschaft die Sache an das Strafgericht Basel-Landschaft. Mit Schreiben vom 12. August 2024 stellte A.________ ein Ausstandbegehren gegen den Präsidenten des Strafgerichts. Mit Verfügung vom 19. August 2024 führte der Präsident des Strafgerichts aus, er verzichte angesichts der haltlosen Vorbringen auf eine Stellungnahme zum Ausstandsgesuch und überwies dieses zuständigkeitshalber an das Kantonsgericht Basel-Landschaft. Dieses trat mit Beschluss vom 23. September 2024 mangels hinreichender Substanziierung nicht auf das Ausstandsgesuch vom 12. August 2024 ein.</w:t>
      </w:r>
    </w:p>
    <w:p>
      <w:r>
        <w:rPr>
          <w:b/>
        </w:rPr>
        <w:t>E. 1.2</w:t>
      </w:r>
    </w:p>
    <w:p>
      <w:r>
        <w:t>Mit Eingabe vom 5. November 2024 führt A.________ Beschwerde gegen den Beschluss des Kantonsgerichts vom 23. September 2024 und beantragt dessen Aufhebung. Der Präsident des Strafgerichts sei in den Ausstand zu versetzen. Weiter stellt er den Antrag, ihm sei eine Genugtuung von Fr. 10'000.-- " für die investierte Zeit für die Selbstverteidigung" zu bezahlen.</w:t>
      </w:r>
    </w:p>
    <w:p>
      <w:r>
        <w:rPr>
          <w:b/>
        </w:rPr>
        <w:t>E. 2</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3</w:t>
      </w:r>
    </w:p>
    <w:p>
      <w:r>
        <w:t>Der Beschwerdeführer setzt sich mit dem angefochtenen Nichteintretensentscheid der Vorinstanz nicht sachgerecht auseinander. Er legt nicht dar, inwiefern der angefochtene Entscheid bzw. die Begründung der Vorinstanz, weshalb sie auf das Ausstandsgesuch nicht eingetreten ist, Bundesrecht verletzt. Seine Ausführungen, wonach er sich nicht auf die Hauptverhandlung habe vorbereiten können, da alle seine Unterlagen wegen anderen Verfahren beim Bundesgericht gewesen seien wie auch die übrigen Ausführungen zum angeblich zerrütteten Verhältnis zu seinem Anwalt, gehen jedenfalls am Streitgegenstand vorbei. Auf die Beschwerde ist daher wegen Verletzung der Begründungspflicht nicht einzutreten, und zwar, da der Begründungsmangel offensichtlich ist, im vereinfachten Verfahren nach Art. 108 BGG .</w:t>
      </w:r>
    </w:p>
    <w:p>
      <w:r>
        <w:rPr>
          <w:b/>
        </w:rPr>
        <w:t>E. 4</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