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7B_113/2024 vom 26. August 2025</w:t>
      </w:r>
    </w:p>
    <w:p>
      <w:r>
        <w:t>Bundesgericht, 2025-08-26, DE</w:t>
      </w:r>
    </w:p>
    <w:p>
      <w:r>
        <w:rPr>
          <w:b/>
        </w:rPr>
        <w:t xml:space="preserve">Quelle: </w:t>
      </w:r>
      <w:r>
        <w:t>https://mcp.opencaselaw.ch/entscheid/bger_7B_113_2024</w:t>
      </w:r>
    </w:p>
    <w:p>
      <w:r>
        <w:t>FR: TF 7B_113/2024 du 26 août 2025</w:t>
      </w:r>
    </w:p>
    <w:p>
      <w:r>
        <w:t>IT: TF 7B_113/2024 del 26 agosto 2025</w:t>
      </w:r>
    </w:p>
    <w:p>
      <w:pPr>
        <w:pStyle w:val="Heading2"/>
      </w:pPr>
      <w:r>
        <w:t>Erwägungen</w:t>
      </w:r>
    </w:p>
    <w:p>
      <w:r>
        <w:rPr>
          <w:b/>
        </w:rPr>
        <w:t>E. 1</w:t>
      </w:r>
    </w:p>
    <w:p>
      <w:r>
        <w:t>Angefochten ist ein Entscheid im Zusammenhang mit der Entsiegelung von Aufzeichnungen und Gegenständen, die in einem strafprozessualen Untersuchungsverfahren in Anwendung von Art. 246 ff. StPO sichergestellt wurden. Die Vorinstanz hat gemäss aArt. 248 Abs. 3 lit. a sowie Art. 380 StPO als einzige kantonale Instanz entschieden, weshalb die Beschwerde in Strafsachen an das Bundesgericht nach Art. 78 ff. BGG grundsätzlich offensteht.</w:t>
      </w:r>
    </w:p>
    <w:p>
      <w:r>
        <w:rPr>
          <w:b/>
        </w:rPr>
        <w:t>E. 2.1</w:t>
      </w:r>
    </w:p>
    <w:p>
      <w:r>
        <w:t>Der angefochtene Entscheid schliesst das Strafverfahren nicht ab. Er kann deshalb nur unter den Voraussetzungen von Art. 92 und 93 BGG angefochten werden. Danach ist die Beschwerde insbesondere zulässig, wenn der angefochtene selbständig eröffnete Zwischenentscheid einen nicht wieder gutzumachenden Nachteil bewirken kann ( Art. 93 Abs. 1 lit. a BGG ). Nach der Rechtsprechung muss es sich beim nicht wieder gutzumachenden Nachteil gemäss Art. 93 Abs. 1 lit. a BGG um einen solchen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144 IV 321 E. 2.3; je mit Hinweisen). Diese Regelung stützt sich auf die Verfahrensökonomie: In seiner Funktion als oberstes Gericht soll sich das Bundesgericht grundsätzlich nur ein Mal mit einem Verfahren beschäftigen müssen ( BGE 148 IV 155 E. 1.1).</w:t>
      </w:r>
    </w:p>
    <w:p>
      <w:r>
        <w:rPr>
          <w:b/>
        </w:rPr>
        <w:t>E. 2.2</w:t>
      </w:r>
    </w:p>
    <w:p>
      <w:r>
        <w:t>Das Siegelungsverfahren dient dem Geheimnisschutz im Hinblick auf eine Durchsuchung von Aufzeichnungen und Gegenständen. Es gelangt daher nur zur Anwendung, wenn von den betroffenen Personen gesetzliche Geheimnisschutzgründe substanziiert angerufen werden. Wird im Beschwerdeverfahren vor Bundesgericht schlüssig behauptet, dass der vom Zwangsmassnahmengericht angeordneten Entsiegelung derartige Geheimnisschutzgründe entgegenstehen, droht nach der Praxis des Bundesgerichts ein nicht wieder gutzumachender Nachteil im Sinne von Art. 93 Abs. 1 lit. a BGG , weil die Offenbarung eines Geheimnisses nicht rückgängig gemacht werden kann (zum Ganzen: Urteil 7B_145/2025 vom 25. März 2025 E. 2.2, zur Publikation bestimmt, mit Hinweisen).</w:t>
      </w:r>
    </w:p>
    <w:p>
      <w:r>
        <w:rPr>
          <w:b/>
        </w:rPr>
        <w:t>E. 2.3</w:t>
      </w:r>
    </w:p>
    <w:p>
      <w:r>
        <w:t>In der Beschwerde wird zum Vorliegen eines nicht wieder gutzumachenden Nachteils im Sinne von Art. 93 Abs. 1 lit. a BGG einzig vorgebracht, der angefochtene Entscheid führe "zu einem Eingriff in rechtlich geschützte Geheimnisse des Beschwerdeführers (Intimsphäre, Patientenakten und Korrespondenzen mit Ärzten), wobei der Eingriff auch durch einen Endentscheid nicht mehr korrigiert werden könnte". Dies ist entgegen dieser Vorbringen jedoch gerade nicht der Fall: Zwar hat die Vorinstanz im angefochtenen Entscheid vorfrageweise darüber befunden, ob sich die Spiegelung des Mobiltelefons durch die Polizei als zulässig erweist. Indessen hat sie in ihrem Entscheid das Entsiegelungsgesuch der Staatsanwaltschaft weder vollständig noch teilweise gutgeheissen und insbesondere noch keine Daten zur Durchsuchung freigegeben, sondern lediglich prozessleitend die Fortsetzung des nach wie vor hängigen Entsiegelungsverfahren verfügt.</w:t>
      </w:r>
    </w:p>
    <w:p>
      <w:r>
        <w:t>Auf Beschwerden gegen prozessleitende Verfügungen im Entsiegelungsverfahren ist mangels drohenden nicht wieder gutzumachenden Rechtsnachteils grundsätzlich nicht einzutreten (Urteil 7B_155/2023 vom 31. Oktober 2023 E. 2.3 mit Hinweis). Weshalb es (ausnahmsweise) nicht möglich sein sollte, die im vorliegenden Verfahren gerügten Verletzungen von Bundesrecht in einem allfälligen späteren (den eigentlichen Entsiegelungsentscheid betreffenden) Beschwerdeverfahren ohne Rechtsverlust vorzubringen, wird vom Beschwerdeführer nicht dargelegt und ist auch nicht ersichtlich.</w:t>
      </w:r>
    </w:p>
    <w:p>
      <w:r>
        <w:rPr>
          <w:b/>
        </w:rPr>
        <w:t>E. 2.4</w:t>
      </w:r>
    </w:p>
    <w:p>
      <w:r>
        <w:t>Zusammenfassend ist festzuhalten, dass der angefochtene Entscheid nicht geeignet ist, einen nicht wieder gutzumachenden Nachteil im Sinne von Art. 93 Abs. 1 lit. a BGG zu bewirken.</w:t>
      </w:r>
    </w:p>
    <w:p>
      <w:r>
        <w:rPr>
          <w:b/>
        </w:rPr>
        <w:t>E. 3</w:t>
      </w:r>
    </w:p>
    <w:p>
      <w:r>
        <w:t>Nach dem Gesagten ist auf die Beschwerde nicht einzutreten.</w:t>
      </w:r>
    </w:p>
    <w:p>
      <w:r>
        <w:t>Bei diesem Verfahrensausgang ist der Beschwerdeführer kostenpflichtig ( Art. 66 Abs. 1 BGG ). Die Gewährung der unentgeltlichen Rechtspflege setzt insbesondere voraus, dass die gestellten Rechtsbegehren nicht aussichtslos erscheinen ( Art. 64 Abs. 1 BGG ). Diese Voraussetzung ist vorliegend nicht erfüllt, weshalb das dahingehende Gesuch des Beschwerdeführers abzuweisen ist.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