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7B_1128/2024 vom 29. Oktober 2024</w:t>
      </w:r>
    </w:p>
    <w:p>
      <w:r>
        <w:t>Bundesgericht, 2024-10-29, IT</w:t>
      </w:r>
    </w:p>
    <w:p>
      <w:r>
        <w:rPr>
          <w:b/>
        </w:rPr>
        <w:t xml:space="preserve">Quelle: </w:t>
      </w:r>
      <w:r>
        <w:t>https://mcp.opencaselaw.ch/entscheid/bger_7B_1128_2024</w:t>
      </w:r>
    </w:p>
    <w:p>
      <w:r>
        <w:t>FR: TF 7B_1128/2024 du 29 octobre 2024</w:t>
      </w:r>
    </w:p>
    <w:p>
      <w:r>
        <w:t>IT: TF 7B_1128/2024 del 29 ottobre 2024</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Tali esigenze di motivazione valgono anche per il profano che ricorre al Tribunale federale senza il patrocinio di un avvocato (sentenze 6B_125/2024 del 5 giugno 2024 consid. 2.3.2; 7B_844/2023 del 15 dicembre 2023 consid. 1.2; 7B_828/2023 del 9 novembre 2023 consid. 1.2).</w:t>
      </w:r>
    </w:p>
    <w:p>
      <w:r>
        <w:rPr>
          <w:b/>
        </w:rPr>
        <w:t>E. 1.2</w:t>
      </w:r>
    </w:p>
    <w:p>
      <w:r>
        <w:t>In concreto, le esposte esigenze di motivazione poste dalla LTF sono completamente disattese. Nel suo ricorso, infatti, il ricorrente non si confronta minimamente con i motivi posti a fondamento della sentenza impugnata. Ciò vale sia per quanto concerne le motivazioni con le quali la Corte cantonale ha ritenuto dato un concreto pericolo di fuga, sia per quanto concerne i motivi con i quali è stata negata la presenza di un caso eccezionale in cui, in presenza di legami familiari stretti con il detenuto che avrebbero potuto mitigare il pericolo di fuga, sarebbe stato possibile concedere forme di alleggerimento del regime d'esecuzione.</w:t>
      </w:r>
    </w:p>
    <w:p>
      <w:r>
        <w:rPr>
          <w:b/>
        </w:rPr>
        <w:t>E. 2</w:t>
      </w:r>
    </w:p>
    <w:p>
      <w:r>
        <w:t>Manifestamente non motivato in modo conforme alle esposte esigenze, il ricorso dev'essere dichiarato inammissibile mediante la procedura semplificata dell' art. 108 cpv. 1 lett. b LTF .</w:t>
      </w:r>
    </w:p>
    <w:p>
      <w:r>
        <w:t>Le spese giudiziarie seguono la soccombenza e vanno quindi, di principio, accollate al ricorrente (art. 66 cpv. 1 prima frase LTF). In concreto, tuttavia, in considerazione della sua situazione personale, si giustifica di rinunciare a prelevarle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