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7B_1127/2024 vom 14. Januar 2025</w:t>
      </w:r>
    </w:p>
    <w:p>
      <w:r>
        <w:t>Bundesgericht, 2025-01-14, DE</w:t>
      </w:r>
    </w:p>
    <w:p>
      <w:r>
        <w:rPr>
          <w:b/>
        </w:rPr>
        <w:t xml:space="preserve">Quelle: </w:t>
      </w:r>
      <w:r>
        <w:t>https://mcp.opencaselaw.ch/entscheid/bger_7B_1127_2024</w:t>
      </w:r>
    </w:p>
    <w:p>
      <w:r>
        <w:t>FR: TF 7B_1127/2024 du 14 janvier 2025</w:t>
      </w:r>
    </w:p>
    <w:p>
      <w:r>
        <w:t>IT: TF 7B_1127/2024 del 14 gennaio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149 IV 9 E. 2; 148 IV 275 E. 1.1; 146 IV 185 E. 2).</w:t>
      </w:r>
    </w:p>
    <w:p>
      <w:r>
        <w:rPr>
          <w:b/>
        </w:rPr>
        <w:t>E. 1.2</w:t>
      </w:r>
    </w:p>
    <w:p>
      <w:r>
        <w:t>Angefochten ist ein kantonal letztinstanzlicher Entscheid in einem Strafverfahren. Dagegen steht die Beschwerde in Strafsachen nach Art. 78 bis 81 BGG grundsätzlich offen.</w:t>
      </w:r>
    </w:p>
    <w:p>
      <w:r>
        <w:rPr>
          <w:b/>
        </w:rPr>
        <w:t>E. 1.3</w:t>
      </w:r>
    </w:p>
    <w:p>
      <w:r>
        <w:t>Der angefochtene Beschluss schliesst das Verfahren nicht ab und betrifft weder die Zuständigkeit noch ein Ausstandsbegehren im Sinne von Art. 92 BGG . Demnach ist er gemäss Art. 93 Abs. 1 BGG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gemäss lit. a der Bestimmung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je mit Hinweisen).</w:t>
      </w:r>
    </w:p>
    <w:p>
      <w:r>
        <w:t>Der Beschwerdeführer vermag nicht darzutun, dass ihm durch den angefochtenen Beschluss ein nicht wieder gutzumachender Nachteil im dargestellten Sinn droht. Soweit er in den das Eintreten betreffenden Ausführungen in seiner Beschwerde überhaupt auf diesen Bezug nimmt, führt er lediglich aus, damit werde "die Rückweisung an die Vorinstanz bereits abschliessend abgewiesen, ohne dass die übrigen Punkte geprüft wurden und ohne dass ein mündliches Berufungsverfahren durchgeführt wurde". Dabei übersieht er jedoch, dass er Vor- und Zwischenentscheide durch Beschwerde gegen den Endentscheid des Berufungsgerichts wird anfechten können, soweit sie sich auf dessen Inhalt auswirken (siehe Art. 93 Abs. 3 BGG ). Folglich fehlt es an den Voraussetzungen für einen selbständigen Weiterzug an das Bundesgericht.</w:t>
      </w:r>
    </w:p>
    <w:p>
      <w:r>
        <w:rPr>
          <w:b/>
        </w:rPr>
        <w:t>E. 2</w:t>
      </w:r>
    </w:p>
    <w:p>
      <w:r>
        <w:t>Auf die Beschwerde ist nicht einzutreten.</w:t>
      </w:r>
    </w:p>
    <w:p>
      <w:r>
        <w:t>Das Gesuch um unentgeltliche Rechtspflege ist abzuweisen, da die Beschwerde von vornherein aussichtslos war ( Art. 64 Abs. 1 BGG ). Bei diesem Ausgang des Verfahrens wird der Beschwerdeführer kostenpflichtig ( Art. 66 Abs.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