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7B_1125/2024 vom 9. Dezember 2024</w:t>
      </w:r>
    </w:p>
    <w:p>
      <w:r>
        <w:t>Bundesgericht, 2024-12-09, DE</w:t>
      </w:r>
    </w:p>
    <w:p>
      <w:r>
        <w:rPr>
          <w:b/>
        </w:rPr>
        <w:t xml:space="preserve">Quelle: </w:t>
      </w:r>
      <w:r>
        <w:t>https://mcp.opencaselaw.ch/entscheid/bger_7B_1125_2024</w:t>
      </w:r>
    </w:p>
    <w:p>
      <w:r>
        <w:t>FR: TF 7B_1125/2024 du 9 décembre 2024</w:t>
      </w:r>
    </w:p>
    <w:p>
      <w:r>
        <w:t>IT: TF 7B_1125/2024 del 9 dicembre 2024</w:t>
      </w:r>
    </w:p>
    <w:p>
      <w:pPr>
        <w:pStyle w:val="Heading2"/>
      </w:pPr>
      <w:r>
        <w:t>Erwägungen</w:t>
      </w:r>
    </w:p>
    <w:p>
      <w:r>
        <w:rPr>
          <w:b/>
        </w:rPr>
        <w:t>E. 1</w:t>
      </w:r>
    </w:p>
    <w:p>
      <w:r>
        <w:t>Der Beschwerdeführer gelangte mit Eingabe vom 20. Oktober 2024 ans Bundesgericht und verlangte "den Ausstand des OG-Zürich und sofort entlassen zu werden". Da sich aus der Eingabe nicht ergab, gegen welchen Entscheid sich die Beschwerde überhaupt richten sollte, zumal ein angefochtener Entscheid der Beschwerde nicht beilag, wurde der Beschwerdeführer mit Verfügung vom 23. Oktober 2024 aufgefordert, den fehlenden angefochtenen Entscheid bis am 7. November 2024 einzureichen, ansonsten die Rechtsschrift unbeachtet bleibe ( Art. 42 Abs. 5 BGG ). Da der Beschwerdeführer innert Frist dieser Aufforderung nicht nachkam, ist androhungsgemäss in Anwendung von Art. 42 Abs. 3 BGG i.V.m. Art. 42 Abs. 5 BGG im vereinfachten Verfahren nach Art. 108 Abs. 1 BGG auf die Beschwerde nicht einzutreten.</w:t>
      </w:r>
    </w:p>
    <w:p>
      <w:r>
        <w:rPr>
          <w:b/>
        </w:rPr>
        <w:t>E. 2</w:t>
      </w:r>
    </w:p>
    <w:p>
      <w:r>
        <w:t>Auf eine Kostenauflage ist ausnahmsweise zu verzichten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