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7B_1101/2025 vom 30. Oktober 2025</w:t>
      </w:r>
    </w:p>
    <w:p>
      <w:r>
        <w:t>Bundesgericht, 2025-10-30, DE</w:t>
      </w:r>
    </w:p>
    <w:p>
      <w:r>
        <w:rPr>
          <w:b/>
        </w:rPr>
        <w:t xml:space="preserve">Quelle: </w:t>
      </w:r>
      <w:r>
        <w:t>https://mcp.opencaselaw.ch/entscheid/bger_7B_1101_2025</w:t>
      </w:r>
    </w:p>
    <w:p>
      <w:r>
        <w:t>FR: TF 7B_1101/2025 du 30 octobre 2025</w:t>
      </w:r>
    </w:p>
    <w:p>
      <w:r>
        <w:t>IT: TF 7B_1101/2025 del 30 ottobre 2025</w:t>
      </w:r>
    </w:p>
    <w:p>
      <w:pPr>
        <w:pStyle w:val="Heading2"/>
      </w:pPr>
      <w:r>
        <w:t>Erwägungen</w:t>
      </w:r>
    </w:p>
    <w:p>
      <w:r>
        <w:rPr>
          <w:b/>
        </w:rPr>
        <w:t>E. 1.1</w:t>
      </w:r>
    </w:p>
    <w:p>
      <w:r>
        <w:t>Angefochten ist ein kantonal letztinstanzlicher Entscheid betreffend die Anordnung von Sicherheitshaft. Dagegen steht die Beschwerde in Strafsachen nach Art. 78 ff. BGG offen. Der Beschwerdeführer hat am vorinstanzlichen Verfahren teilgenommen und befindet sich nach wie vor in Haft. Er ist deshalb nach Art. 81 Abs. 1 lit. a und lit. b Ziff. 1 BGG zur Beschwerdeführung berechtigt. Die übrigen Sachurteilsvoraussetzungen geben zu keinen Bemerkungen Anlass. Auf die Beschwerde ist grundsätzlich einzutreten.</w:t>
      </w:r>
    </w:p>
    <w:p>
      <w:r>
        <w:rPr>
          <w:b/>
        </w:rPr>
        <w:t>E. 1.2</w:t>
      </w:r>
    </w:p>
    <w:p>
      <w:r>
        <w:t>Nicht einzutreten ist auf die Beschwerde, soweit der Beschwerdeführer als Beweismittel eine E-Mail-Nachricht eines potenziellen Arbeitgebers mit Datum vom 8. Oktober 2025 einreicht. Diese Nachricht erging nach dem angefochtenen Entscheid. Es handelt sich damit um ein vor Bundesgericht gemäss Art. 99 Abs. 1 BGG unzulässiges echtes Novum, welches nicht berücksichtigt werden kann (Urteil 7B_1172/2024 vom 16. Dezember 2024 E. 3.6.3 mit Hinweisen).</w:t>
      </w:r>
    </w:p>
    <w:p>
      <w:r>
        <w:rPr>
          <w:b/>
        </w:rPr>
        <w:t>E. 2.1</w:t>
      </w:r>
    </w:p>
    <w:p>
      <w:r>
        <w:t>Nach Art. 221 Abs. 1 StPO sind Untersuchungs- und Sicherheitshaft zulässig, wenn die beschuldigte Person eines Verbrechens oder Vergehens dringend verdächtig ist und zudem ein besonderer Haftgrund (Flucht-, Kollusions- oder Wiederholungsgefahr) gegeben ist. An Stelle der Haft sind Ersatzmassnahmen anzuordnen, wenn sie den gleichen Zweck wie die Haft erfüllen ( Art. 212 Abs. 2 lit. c und Art. 237 ff. StPO ).</w:t>
      </w:r>
    </w:p>
    <w:p>
      <w:r>
        <w:rPr>
          <w:b/>
        </w:rPr>
        <w:t>E. 2.2</w:t>
      </w:r>
    </w:p>
    <w:p>
      <w:r>
        <w:t>Der Beschwerdeführer bestreitet den dringenden Tatverdacht nicht, wendet sich jedoch gegen die von der Vorinstanz bejahte Fluchtgefahr nach Art. 221 Abs. 1 lit. a StPO .</w:t>
      </w:r>
    </w:p>
    <w:p>
      <w:r>
        <w:rPr>
          <w:b/>
        </w:rPr>
        <w:t>E. 3.1</w:t>
      </w:r>
    </w:p>
    <w:p>
      <w:r>
        <w:t>Fluchtgefahr als besonderer Haftgrund im Sinne von Art. 221 Abs. 1 lit. a StPO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7B_980/2025 vom 15. Oktober 2025 E. 3.2; je mit Hinweisen). Die Wahrscheinlichkeit einer Flucht nimmt in der Regel mit zunehmender Verfahrens- bzw. Haftdauer ab, da sich auch die Dauer des allenfalls noch zu verbüssenden strafrechtlichen Freiheitsentzugs mit der bereits erstandenen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 BGE 145 IV 503 E. 2.2; Urteil 7B_1287/2024 vom 19. Dezember 2024 E. 3.1).</w:t>
      </w:r>
    </w:p>
    <w:p>
      <w:r>
        <w:rPr>
          <w:b/>
        </w:rPr>
        <w:t>E. 3.2.1</w:t>
      </w:r>
    </w:p>
    <w:p>
      <w:r>
        <w:t>Bei Beschwerden, die gestützt auf das Recht der persönlichen Freiheit ( Art. 10 Abs. 2 BV ) erhoben werden, prüft das Bundesgericht im Hinblick auf die Schwere des Eingriffes die Auslegung und Anwendung der StPO frei. Art. 98 BGG gelangt bei strafprozessualen Zwangsmassnahmen nicht zur Anwendung.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in Verbindung mit Art. 105 Abs. 2 BGG ; BGE 150 IV 149 E. 3.3.2 mit Hinweisen).</w:t>
      </w:r>
    </w:p>
    <w:p>
      <w:r>
        <w:rPr>
          <w:b/>
        </w:rPr>
        <w:t>E. 3.2.2</w:t>
      </w:r>
    </w:p>
    <w:p>
      <w:r>
        <w:t>Offensichtlich unrichtig ist die Sachverhaltsfeststellung, wenn sie willkürlich ist. Willkür im Sinne von Art. 9 BV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mit Hinweis). Dass eine andere Lösung ebenfalls möglich erscheint, genügt nicht.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148 IV 396 E. 2.3.5 mit Hinweisen).</w:t>
      </w:r>
    </w:p>
    <w:p>
      <w:r>
        <w:rPr>
          <w:b/>
        </w:rPr>
        <w:t>E. 3.3.1</w:t>
      </w:r>
    </w:p>
    <w:p>
      <w:r>
        <w:t>Der Beschwerdeführer stellt sich zunächst auf den Standpunkt, im erstinstanzlichen Hauptverfahren sei strafprozessuale Haft kein Thema gewesen und habe das erstinstanzliche Gericht dementsprechend bei seinem Schuldspruch auf die Anordnung von Sicherheitshaft verzichtet. Erst die Vorinstanz habe im Rahmen des Berufungsverfahrens mit Entscheid vom 19. Juni 2025 Sicherheitshaft angeordnet und diese im angefochtenen Dispositiv des Berufungsurteils vom 16. September 2025 verlängert, obwohl er sich den Strafverfolgungs- und Gerichtsbehörden während des gesamten erstinstanzlichen Hauptverfahrens zur Verfügung gestellt und keine Fluchtversuche unternommen habe. Zudem sei er auch zur Haftverhandlung vom 19. Juni 2025 erschienen.</w:t>
      </w:r>
    </w:p>
    <w:p>
      <w:r>
        <w:rPr>
          <w:b/>
        </w:rPr>
        <w:t>E. 3.3.2</w:t>
      </w:r>
    </w:p>
    <w:p>
      <w:r>
        <w:t>Aus diesen Vorbringen kann der Beschwerdeführer nichts zu seinen Gunsten ableiten. Es ist zwar richtig, dass er während des erstinstanzlichen Verfahrens zu sämtlichen gerichtlichen Terminen erschienen ist und auch an der Haftverhandlung vom 19. Juni 2025 teilnahm. Mit Blick auf die vorgenannte Rechtsprechung hält die Vorinstanz unter Hinweis auf ihren früheren Haftentscheid vom 19. Juni 2025 allerdings zu Recht fest, dass die erstinstanzliche Verurteilung zu einer langjährigen Freiheitsstrafe, welche durch das nunmehr vorliegende Berufungsurteil aufgrund der Anschlussberufung der Staatsanwaltschaft noch empfindlicher ausgefallen ist, einen im Vergleich zum Zeitpunkt des erstinstanzlichen Hauptverfahrens neuen und konkreten Fluchtanreiz darstellt (vgl. E. 3.1 hiervor).</w:t>
      </w:r>
    </w:p>
    <w:p>
      <w:r>
        <w:rPr>
          <w:b/>
        </w:rPr>
        <w:t>E. 3.4</w:t>
      </w:r>
    </w:p>
    <w:p>
      <w:r>
        <w:t>Neben der Schwere der drohenden Strafe sprechen vorliegend auch die übrigen konkreten Verhältnisse für das Bestehen von Fluchtgefahr.</w:t>
      </w:r>
    </w:p>
    <w:p>
      <w:r>
        <w:rPr>
          <w:b/>
        </w:rPr>
        <w:t>E. 3.4.1</w:t>
      </w:r>
    </w:p>
    <w:p>
      <w:r>
        <w:t>Erheblich ins Gewicht fällt die Tatsache, dass gegen den Beschwerdeführer im Jahr 2024 ein Strafverfahren wegen versuchten Gebrauchs eines gefälschten Ausweises eröffnet wurde. Gemäss den für das Bundesgericht nach Art. 105 Abs. 1 BGG verbindlichen Feststellungen der Vorinstanz wurde am 22. Februar 2024 durch Zollbeamte eine Kuriersendung aus der Türkei abgefangen, in welcher sich eine gefälschte schweizerische Identitätskarte befand. Nach den vorinstanzlichen Erwägungen weist die darauf abgelichtete Person Ähnlichkeiten mit dem Beschwerdeführer auf und habe der Adressat des Pakets, B.________, die Person auf der Identitätskarte als "A.________ xx" identifiziert, den er persönlich kenne und in seinem Mobiltelefon als "A.________ xx" abgespeichert habe. Nach der Vorinstanz habe das entsprechende Instagram-Profil "A.________ xx" eindeutig dem Beschwerdeführer zugeordnet werden können, weshalb die Aussage des Beschwerdeführers anlässlich der mündlichen Haftverhandlung vom 19. Juni 2025, wonach er keinen B.________ kenne, unglaubhaft sei.</w:t>
      </w:r>
    </w:p>
    <w:p>
      <w:r>
        <w:t>Wie der Beschwerdeführer richtig vorbringt, trifft es zwar zu, dass das vorgenannte Strafverfahren eingestellt wurde. Die Verfahrenseinstellung erfolgte gemäss den verbindlichen und vom Beschwerdeführer nicht bestrittenen Feststellungen der Vorinstanz allerdings nicht wegen eines fehlenden Tatverdachts, sondern gestützt auf Art. 319 Abs. 1 lit. e in Verbindung mit Art. 8 Abs. 2 lit. a StPO aus Opportunitätsüberlegungen, weil der Vorwurf des Gebrauchs eines gefälschten Ausweises im Vergleich zum angeklagten Sachverhalt des versuchten Mordes keinen nennenswerten Einfluss auf die Festlegung der zu erwartenden Freiheitsstrafe habe. Bei dieser Sachlage ist es nicht zu beanstanden, wenn die Vorinstanz die konkreten Verdachtsmomente rund um die Beschaffung eines gefälschten Ausweispapiers im Rahmen ihrer Beweiswürdigung als gewichtiges Fluchtindiz wertet. Nach den Ausführungen der Vorinstanz werden diese Fluchtabsichten zusätzlich belegt durch die Tatsache, dass der Beschwerdeführer direkt nach der Anklageerhebung am 23. Oktober 2022 zu einem Freund in den Kosovo reiste und die während dieses Aufenthalts versendeten Textnachrichten den Schluss eines Untertauchens vor den Strafverfolgungsbehörden nahelegten. Der Beschwerdeführer wendet dagegen zwar zu Recht ein, er sei nach vorgenanntem Auslandaufenthalt wieder in die Schweiz zurückgekehrt. Zu den von der Vorinstanz genannten Textnachrichten äussert er sich demgegenüber nicht. Nachdem der Beschwerdeführer in diesen bei den Akten liegenden Textnachrichten u.a. gegenüber seinem Bruder davon spricht, "er sei auf der Flucht" und die beiden darüber diskutieren, was der Bruder einem Freund des Beschwerdeführers von der "Flucht" berichten dürfe, ist es bundesrechtlich ohne Weiteres haltbar, wenn die Vorinstanz die Reise in den Kosovo mit Blick auf den konkreten Verdacht der Beschaffung eines gefälschten Ausweises als zusätzliches Indiz für eine Fluchtneigung wertet. Hinzu kommen die von der Vorinstanz genannten Ungereimtheiten in Bezug auf die tatsächliche Staatsbürgerschaft des Beschwerdeführers. So habe er im erstinstanzlichen Hauptverfahren ausgesagt, er verfüge über die serbische wie auch die kosovarische Staatsbürgerschaft. Anlässlich der Haftverhandlung vom 19. Juni 2025 habe er demgegenüber nur noch von der serbischen Staatsbürgerschaft gesprochen. Hierzu äussert sich der Beschwerdeführer vor Bundesgericht nicht, weshalb es unter dem Gesichtspunkt der Willkür nicht zu beanstanden ist, wenn die Vorinstanz in ihrer Beweiswürdigung in der unklaren Situationen in Bezug auf die Staatsbürgerschaft des Beschwerdeführers einen weiteren Anhaltspunkt für die Annahme von Fluchtgefahr sieht.</w:t>
      </w:r>
    </w:p>
    <w:p>
      <w:r>
        <w:rPr>
          <w:b/>
        </w:rPr>
        <w:t>E. 3.4.2</w:t>
      </w:r>
    </w:p>
    <w:p>
      <w:r>
        <w:t>Zur Begründung der Fluchtgefahr weist die Vorinstanz unter Hinweis auf ihren früheren Haftentscheid vom 19. Juni 2025 sodann auf die bestehenden Verbindungen des Beschwerdeführers nach Serbien und den Kosovo. Sie hält diesbezüglich fest, der Beschwerdeführer beherrsche die albanische Sprache und sei mit seiner Herkunftsregion aufgrund von regelmässigen Ferienaufenthalten vertraut. Weiter habe er sowohl im Kosovo wie auch in Serbien Verwandte und Bekannte, zu denen er Kontakt pflege. Der Beschwerdeführer wendet dagegen ein, er habe abgesehen von einer Tante keine Beziehungen zu seinem Herkunftsland. Mit derart pauschal gehaltenen Rügen gelingt es ihm jedoch nicht, eine willkürliche Sachverhaltsfeststellung durch die Vorinstanz darzutun. Nachdem die Vorinstanz nach den vorstehenden Erwägungen mehrere Indizien für eine Fluchtneigung nennt, verletzt es kein Bundesrecht, wenn sie die Beziehungen des Beschwerdeführers zu seiner Herkunftsregion aufgrund der nunmehr zweitinstanzlichen Verurteilung zu einer langjährigen Freiheitsstrafe als zusätzlichen Anhaltspunkt für das Vorliegen von Fluchtgefahr wertet.</w:t>
      </w:r>
    </w:p>
    <w:p>
      <w:r>
        <w:rPr>
          <w:b/>
        </w:rPr>
        <w:t>E. 3.4.3</w:t>
      </w:r>
    </w:p>
    <w:p>
      <w:r>
        <w:t>In Bezug auf die persönliche und familiäre Situation des Beschwerdeführers hält die Vorinstanz fest, der Beschwerdeführer lebe zusammen mit seinem jüngeren Bruder bei den Eltern, habe keine Kinder und sei geschieden. Seine Kernfamilie (Eltern und Geschwister) lebe in der Schweiz und es sei insoweit von einer intakten familiären Verbindung auszugehen. Weiter führe der Beschwerdeführer gemäss der Vorinstanz zwar seit ungefähr einem Jahr eine Beziehung zu C.________. Insoweit bestünden allerdings diverse Ungereimtheiten. Diese soll beispielsweise kurz vor der Haftverhandlung am 19. Juni 2025 ausgesagt haben, die Beziehung sei beendet und die Eltern des Beschwerdeführers hätten kaum Auskünfte über die Partnerin ihres Sohnes machen können, obwohl diese gemäss den Aussagen des Beschwerdeführers regelmässig in der gemeinsamen Familienwohnung übernachtet habe. Weiter sei C.________ im letzten Jahr auch längere Zeit im Ausland gewesen, weshalb insgesamt von keiner gefestigten Beziehung ausgegangen werden könne, die den Beschwerdeführer von einer Flucht abhalten könnte. Der Beschwerdeführer moniert zwar insoweit, er und seine Partnerin beabsichtigten zu heiraten und eine Familie zu gründen. Zu den von der Vorinstanz genannten Unklarheiten in Bezug auf die Stabilität der Beziehung äussert er sich demgegenüber nicht. Es verletzt daher kein Bundesrecht, wenn die Vorinstanz angesichts der drohenden langjährigen Freiheitsstrafe und der bereits genannten Fluchtindizien in der persönlichen und familiären Situation des Beschwerdeführers keine wesentlichen Gründe sieht, die ihn von einer Flucht abhalten könnten.</w:t>
      </w:r>
    </w:p>
    <w:p>
      <w:r>
        <w:rPr>
          <w:b/>
        </w:rPr>
        <w:t>E. 3.4.4</w:t>
      </w:r>
    </w:p>
    <w:p>
      <w:r>
        <w:t>In Bezug auf seine wirtschaftliche Situation bringt der Beschwerdeführer vor, er habe per 1. August 2025 eine neue 100%-Anstellung bei der D.________ AG in Aussicht, was gegen die Annahme von Fluchtgefahr spreche, da er die Stelle bei einer Flucht verlieren würde. Auch durch dieses Vorbringen vermag er die vorinstanzliche Annahme von Fluchtgefahr nicht zu entkräften. Zunächst ist es angesichts der Tatsache, dass er sich seit dem 19. Juni 2025 in Sicherheitshaft befindet und von der Vorinstanz im Berufungsverfahren nunmehr zu einer Freiheitsstrafe von zehn Jahren verurteilt wurde fraglich, inwiefern ihn dieses noch nicht angetretene Arbeitsverhältnis von einer Flucht abhalten soll. Darüber hinaus ist es unklar, ob unter den gegebenen Umständen ein Stellenantritt überhaupt noch möglich ist. Es ist deshalb nicht zu beanstanden, wenn die Vorinstanz unter Hinweis auf das erzielte durchschnittliche Monatseinkommen des Beschwerdeführers vor seiner Inhaftierung von rund Fr. 1'300.-- seiner wirtschaftlichen Situation in Bezug auf die Beurteilung der Fluchtgefahr kein besonderes Gewicht beimisst.</w:t>
      </w:r>
    </w:p>
    <w:p>
      <w:r>
        <w:rPr>
          <w:b/>
        </w:rPr>
        <w:t>E. 3.5</w:t>
      </w:r>
    </w:p>
    <w:p>
      <w:r>
        <w:t>Zusammengefasst durfte die Vorinstanz angesichts der konkreten Lebensverhältnisse, der drohenden langjährigen Freiheitsstrafe, den Bezugspunkten zu den Herkunftsländern und insbesondere mit Blick auf die bereits geäusserten Fluchtabsichten sowie des dringenden Verdachts der Beschaffung einer gefälschten Identitätskarte den Haftgrund der Fluchtgefahr bejahen.</w:t>
      </w:r>
    </w:p>
    <w:p>
      <w:r>
        <w:rPr>
          <w:b/>
        </w:rPr>
        <w:t>E. 4</w:t>
      </w:r>
    </w:p>
    <w:p>
      <w:r>
        <w:t>Zu keiner Kritik Anlass gibt schliesslich die Schlussfolgerung der Vorinstanz, die Sicherheitshaft sei verhältnismässig und es seien keine milderen Ersatzmassnahmen ( Art. 237 StPO ) ersichtlich, um einer Flucht des Beschwerdeführers wirksam entgegenzuwirken. Insbesondere angesichts der bereits geäusserten Fluchtabsichten und der konkreten Verdachtsmomente der Beschaffung eines gefälschten Ausweispapiers muss die vom Beschwerdeführer ausgehende Fluchtgefahr als ausgeprägt bezeichnet werden. Die Vorinstanz weist zutreffend darauf hin, dass in solchen Fällen die vom Beschwerdeführer beantragte Ausweis- und Schriftensperre sowie eine behördliche Meldepflicht nach der Praxis des Bundesgerichts nicht geeignet sind, einer ausgeprägten Fluchtgefahr hinreichend zu begegnen (vgl. BGE 145 IV 503 E. 3.2-3.3; Urteile 7B_982/2024 vom 1. Oktober 2024 E. 3.4; 7B_15/2024 vom 30. Januar 2024 E. 4.2; 7B_706/2023 vom 23. Oktober 2023 E. 5.1; je mit Hinweisen). Der Beschwerdeführer setzt sich mit dieser Argumentation der Vorinstanz nicht auseinander und nennt auch keine Gründe, die ein Abweichen von der genannten bundesgerichtlichen Praxis rechtfertigen würden. Insbesondere äussert er sich nicht zu den vorinstanzlichen Ausführungen, wonach es ihm aufgrund der von ihm behaupteten serbischen Staatsbürgerschaft möglich wäre, nach der Abgabe seines kosovarischen Passes bei den zuständigen serbischen Behörden ein entsprechendes serbisches Ausweisdokument erhältlich zu machen. Die Beschwerde erweist sich damit auch in diesem Punkt als unbegründet, sofern insoweit mangels hinreichend substanziierter Begründung überhaupt darauf einzutreten ist.</w:t>
      </w:r>
    </w:p>
    <w:p>
      <w:r>
        <w:rPr>
          <w:b/>
        </w:rPr>
        <w:t>E. 5</w:t>
      </w:r>
    </w:p>
    <w:p>
      <w:r>
        <w:t>Die Beschwerde ist aus den genannten Gründen abzuweisen, soweit darauf einzutreten ist.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 Art. 64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später dazu in der Lage ist ( Art. 64 Abs. 4 BGG ).</w:t>
      </w:r>
    </w:p>
    <w:p>
      <w:r>
        <w:t>Mit dem vorliegenden Entscheid in der Sache werden die übrigen Verfahrensanträge des Beschwerdeführers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