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7B_1095/2024 vom 8. Januar 2025</w:t>
      </w:r>
    </w:p>
    <w:p>
      <w:r>
        <w:t>Bundesgericht, 2025-01-08, FR</w:t>
      </w:r>
    </w:p>
    <w:p>
      <w:r>
        <w:rPr>
          <w:b/>
        </w:rPr>
        <w:t xml:space="preserve">Quelle: </w:t>
      </w:r>
      <w:r>
        <w:t>https://mcp.opencaselaw.ch/entscheid/bger_7B_1095_2024</w:t>
      </w:r>
    </w:p>
    <w:p>
      <w:r>
        <w:t>FR: TF 7B_1095/2024 du 8 janvier 2025</w:t>
      </w:r>
    </w:p>
    <w:p>
      <w:r>
        <w:t>IT: TF 7B_1095/2024 del 8 gennaio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rPr>
          <w:b/>
        </w:rPr>
        <w:t>E. 1.2.1</w:t>
      </w:r>
    </w:p>
    <w:p>
      <w:r>
        <w:t>Dans un premier moyen, le recourant fait valoir un motif de récusation contre la Juge cantonale Fabienne Byrde, sans toutefois démontrer avoir soulevé ce point devant l'autorité compétente pour statuer sur la récusation de la Juge visée par son grief (cf. art. 59 al. 1 let . c CPP). Ce moyen se révèle dès lors irrecevable, faute d'épuisement des instances cantonales ( art. 80 al. 1 LTF ).</w:t>
      </w:r>
    </w:p>
    <w:p>
      <w:r>
        <w:rPr>
          <w:b/>
        </w:rPr>
        <w:t>E. 1.2.2</w:t>
      </w:r>
    </w:p>
    <w:p>
      <w:r>
        <w:t>Face à la motivation de la cour cantonale, selon laquelle une grande partie du recours se révélait irrecevable faute de respecter les exigences de motivation posées par l' art. 385 CPP , le recourant se limite pour l'essentiel à rappeler des faits et à formuler des critiques relatives au fond. Son renvoi à son mémoire de recours cantonal ne satisfait en tout état pas à l'exigence de motivation selon l' art. 42 al. 1 et 2 LTF (cf. ATF 143 IV 122 consid. 3.3; 141 V 416 consid. 4; 138 IV 47 consid. 2.8.1). Il reproche au surplus à la cour cantonale de n'avoir pas constaté que dans son ordonnance de non-entrée en matière du 21 mars 2024, le Ministère public aurait omis de prendre en considération une partie des infractions et des faits dénoncés. Il ne ressort toutefois pas de l'arrêt querellé que le recourant aurait formulé un tel grief devant la juridiction cantonale et il ne démontre pas à satisfaction de droit que celle-ci aurait commis un déni de justice; ce grief se révèle dès lors également irrecevable ( art. 80 al. 1 LTF ). Pour le reste, le recourant se contente de présenter sa propre appréciation du devoir de motivation dans des développements confus et peu intelligibles.</w:t>
      </w:r>
    </w:p>
    <w:p>
      <w:r>
        <w:t>Cela étant, le recourant échoue à démontrer, par une motivation conforme aux exigences en la matière, que l'autorité précédente aurait violé le droit fédéral (soit en particulier l' art. 385 CPP ) ou ses droits fondamentaux en n'entrant pas en matière sur une grande partie de son recours.</w:t>
      </w:r>
    </w:p>
    <w:p>
      <w:r>
        <w:rPr>
          <w:b/>
        </w:rPr>
        <w:t>E. 1.2.3</w:t>
      </w:r>
    </w:p>
    <w:p>
      <w:r>
        <w:t>Le recourant reproche à la cour cantonale d'avoir rejeté, respectivement d'avoir jugé irrecevables, les critiques qu'il avait soulevées contre la jonction des procédures relatives à ses dénonciations et à ses plaintes décidée par le Ministère public, sans toutefois démontrer en quoi l'autorité précédente aurait violé le droit fédéral en constatant que la Procureure pouvait procéder ainsi pour des motifs d'économie et d'unité de la procédure ( art. 30 CPP ). Ce grief apparaît dès lors également irrecevable ( art. 42 al. 1 et 2 LTF ).</w:t>
      </w:r>
    </w:p>
    <w:p>
      <w:r>
        <w:rPr>
          <w:b/>
        </w:rPr>
        <w:t>E. 1.2.4</w:t>
      </w:r>
    </w:p>
    <w:p>
      <w:r>
        <w:t>En tant que le recourant se prévaut, sur plusieurs points, d'une constatation des faits incomplète et erronée, force est de constater qu'il discute librement des faits dans une démarche manifestement appellatoire et, partant, irrecevable dans un recours en matière pénale.</w:t>
      </w:r>
    </w:p>
    <w:p>
      <w:r>
        <w:rPr>
          <w:b/>
        </w:rPr>
        <w:t>E. 1.2.5</w:t>
      </w:r>
    </w:p>
    <w:p>
      <w:r>
        <w:t>Enfin, le recourant conteste le rejet de sa demande d'assistance judiciaire sans pour autant tenter de démontrer en quoi les considérations de l'autorité cantonale à cet égard violeraient le droit.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(déjà cité [cf. consid. 1.1</w:t>
      </w:r>
    </w:p>
    <w:p>
      <w:r>
        <w:t>supra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Lorsque la partie plaignante se plaint d'infractions distinctes, elle doit mentionner, par rapport à chacune d'elles, en quoi consiste son dommage (arrêt 6B_1148/2021 du 23 juin 2023 consid. 1.7 et les arrêts cités).</w:t>
      </w:r>
    </w:p>
    <w:p>
      <w:r>
        <w:rPr>
          <w:b/>
        </w:rPr>
        <w:t>E. 2.2</w:t>
      </w:r>
    </w:p>
    <w:p>
      <w:r>
        <w:t>En l'espèce, en tant que le recourant se réfère à la "réparation de son tort moral" qu'il aurait subi directement au titre des infractions dont il se plaint, il ne rend pas suffisamment plausible une souffrance morale découlant directement et exclusivement des faits litigieux (sur la notion et les conditions d'admission d'une telle prétention, cf. arrêts 6B_1302/2022 du 3 avril 2023 consid. 1.3; 6B_869/2022 du 22 mars 2023 consid. 1.3.2), alors qu'il lui aurait appartenu d'exposer, dans son recours en matière pénale, en quoi les actes des personnes mises en cause lui auraient causé une atteinte psychique d'une gravité suffisante pour justifier une telle réparation.</w:t>
      </w:r>
    </w:p>
    <w:p>
      <w:r>
        <w:t>Le recourant ne démontre par conséquent pas avoir la qualité pour recourir sur le fond en application de l'art. 81 al. 1 let. a et b ch. 5 LTF, s'agissant des infractions dont il se plaint.</w:t>
      </w:r>
    </w:p>
    <w:p>
      <w:r>
        <w:rPr>
          <w:b/>
        </w:rPr>
        <w:t>E. 2.3</w:t>
      </w:r>
    </w:p>
    <w:p>
      <w:r>
        <w:t>L'hypothèse visée à l'art. 81 al. 1 let. b ch. 6 LTF n'entre pas en considération, dès lors que le recourant ne soulève aucun grief concernant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En l'occurrence, le recourant ne présente pas de grief qui puisse être séparé du fond, de sorte qu'il ne dispose pas non plus de la qualité pour recourir sous cet angle. Par ailleurs, les griefs formels qu'il soulève, notamment sous l'angle des art. 9 et 29 Cst. ainsi que de l' art. 6 CEDH qu'il invoque, ne sont pas développés à satisfaction de droit (cf. art. 106 al. 2 LTF ).</w:t>
      </w:r>
    </w:p>
    <w:p>
      <w:r>
        <w:rPr>
          <w:b/>
        </w:rPr>
        <w:t>E. 3</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t>Comme le recours était d'emblée dénué de chances de succès, la demande d'assistance judiciaire doit être rejetée ( art. 64 al. 1 LTF ), ce qui relève également de la compétence du juge unique prévue par l' art. 108 LTF (art. 64 al. 3, 2</w:t>
      </w:r>
    </w:p>
    <w:p>
      <w:r>
        <w:t>e phr., LTF; arrêt 7B_334/2024 du 27 mai 2024 consid. 4). Le recourant, qui succombe, supportera les frais judiciaires, lesquels seront entièrement mis à sa charge (art. 65 al. 2 et 66 al. 1 LTF), compte tenu de sa situation financière, laquelle n'apparaît pas défavorable (cf. ordonnance 5A_627/2024 du 23 octobre 2024 concernant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