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107/2025 vom 25. Februar 2025</w:t>
      </w:r>
    </w:p>
    <w:p>
      <w:r>
        <w:t>Bundesgericht, 2025-02-25, FR</w:t>
      </w:r>
    </w:p>
    <w:p>
      <w:r>
        <w:rPr>
          <w:b/>
        </w:rPr>
        <w:t xml:space="preserve">Quelle: </w:t>
      </w:r>
      <w:r>
        <w:t>https://mcp.opencaselaw.ch/entscheid/bger_7B_107_2025</w:t>
      </w:r>
    </w:p>
    <w:p>
      <w:r>
        <w:t>FR: TF 7B 107/2025 du 25 février 2025</w:t>
      </w:r>
    </w:p>
    <w:p>
      <w:r>
        <w:t>IT: TF 7B 107/2025 del 25 febbraio 2025</w:t>
      </w:r>
    </w:p>
    <w:p>
      <w:pPr>
        <w:pStyle w:val="Heading2"/>
      </w:pPr>
      <w:r>
        <w:t>Regeste</w:t>
      </w:r>
    </w:p>
    <w:p>
      <w:r>
        <w:t>Détention pour des motifs de sûreté; récusation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la mesure où l'arrêt attaqué, rendu par une autorité cantonale statuant en tant qu'instance unique (cf. art. 59 al. 1 let. b CPP et 80 al. 2 in fine LTF), rejette la requête de récusation visant la Juge intimée, il constitue une décision incidente notifiée séparément pouvant faire l'objet d'un recours immédiat au Tribunal fédéral (cf. art. 78 ss et 92 LTF ; ATF 144 IV 90 consid. 1.1.1; arrêt 7B_832/2024 du 31 décembre 2024 consid. 1.1). Le recourant, prévenu dont la requête de récusation a été rejetée, dispose d'un intérêt juridique à obtenir l'annulation ou la modification de l'arrêt entrepris sur cette question (cf. art. 81 al. 1 let. a et b LTF ; arrêt 7B_645/2024 du 20 novembre 2024 consid. 2.1).</w:t>
      </w:r>
    </w:p>
    <w:p>
      <w:r>
        <w:rPr>
          <w:b/>
        </w:rPr>
        <w:t>E. 1.2</w:t>
      </w:r>
    </w:p>
    <w:p>
      <w:r>
        <w:t>L'arrêt attaqué, émanant d'une autorité de dernière instance cantonale (cf. art. 80 al. 1 LTF ), confirme également le placement du recourant en détention pour des motifs de sûreté, problématique sur laquelle le recours en matière pénale est ouvert (cf. art. 78 ss LTF ; arrêt 7B_33/2025 du 28 janvier 2025 consid. 1) et qui cause un préjudice irréparable au recourant détenu (cf. art. 93 al. 1 let. a LTF ). Alors même que le recourant a vu sa requête de libération du 20 janvier 2025 écartée par le TMC le 29 janvier 2025 (cf. ch. 23 ss p. 6 s. du recours) et qu'il ne fait état d'aucune indication quant à la motivation retenue par cette autorité, il conserve un intérêt juridique à obtenir l'annulation ou la modification de l'arrêt entrepris sur cette problématique (cf. art. 81 al. 1 LTF ; ATF 149 I 14 consid. 1.2).</w:t>
      </w:r>
    </w:p>
    <w:p>
      <w:r>
        <w:rPr>
          <w:b/>
        </w:rPr>
        <w:t>E. 1.3</w:t>
      </w:r>
    </w:p>
    <w:p>
      <w:r>
        <w:t>Dans la mesure où le recourant se prévaut de faits ultérieurs à l'arrêt attaqué (cf. notamment le rapport de police transmis le 14 janvier 2025 par le Ministère public [ch. 22 p. 6 du recours] et l'acte d'accusation complémentaire du 21 janvier 2025 [ch. 2.1.2 p. 17 du recours]), ils sont irrecevables (cf. art. 99 al. 1 LTF ).</w:t>
      </w:r>
    </w:p>
    <w:p>
      <w:r>
        <w:rPr>
          <w:b/>
        </w:rPr>
        <w:t>E. 1.4</w:t>
      </w:r>
    </w:p>
    <w:p>
      <w:r>
        <w:t>Pour le surplus, le recours a été déposé en temps utile (cf. art. 45 al. 1, 46 al. 2 et 100 al. 1 LTF; ATF 133 I 270 consid. 1.2.2; arrêt 7B_484/2024 du 27 juin 2024 consid. 3.1 et les arrêts cités) et dans les formes requises (cf. art. 42 al. 2 LTF ), de sorte qu'il y a lieu d'entrer en matière dans la mesure précitée.</w:t>
      </w:r>
    </w:p>
    <w:p>
      <w:r>
        <w:rPr>
          <w:b/>
        </w:rPr>
        <w:t>E. 2.1</w:t>
      </w:r>
    </w:p>
    <w:p>
      <w:r>
        <w:t>Invoquant une violation de l' art. 56 let . f CPP, le recourant soutient qu'en raison de l'organisation judiciaire neuchâteloise, la saisine de la Juge intimée, représentant le TMC, par le Tribunal de police n'offrirait pas des garanties suffisantes en matière d'impartialité dès lors que les deux juges saisis appartiendraient au même Tribunal régional; une apparence de prévention découlerait également de l'amitié les liant. Il reproche d'ailleurs à cet égard à la cour cantonale de n'avoir pas instruit d'office cette problématique.</w:t>
      </w:r>
    </w:p>
    <w:p>
      <w:r>
        <w:rPr>
          <w:b/>
        </w:rPr>
        <w:t>E. 2.2.1</w:t>
      </w:r>
    </w:p>
    <w:p>
      <w:r>
        <w:t>Selon l' art. 56 CPP , toute personne exerçant une fonction au sein d'une autorité pénale est tenue de se récuser notamment lorsqu'elle a un intérêt personnel dans l'affaire (let. a),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w:t>
      </w:r>
    </w:p>
    <w:p>
      <w:r>
        <w:rPr>
          <w:b/>
        </w:rPr>
        <w:t>E. 2.2.2</w:t>
      </w:r>
    </w:p>
    <w:p>
      <w:r>
        <w:t>Le cas de récusation visé par l' art. 56 let. b CPP présuppose notamment que le magistrat en question ait agi à "un autre titre", soit dans des fonctions différentes ( ATF 143 IV 69 consid. 3.1 et les arrêts cités).</w:t>
      </w:r>
    </w:p>
    <w:p>
      <w:r>
        <w:rPr>
          <w:b/>
        </w:rPr>
        <w:t>E. 2.2.3</w:t>
      </w:r>
    </w:p>
    <w:p>
      <w:r>
        <w:t>Quant à l' art. 56 let . f CPP, cette disposition a la portée d'une clause générale recouvrant tous les motifs de récusation non expressément prévus à l'art. 56 let. a à e CPP et correspond à la garantie d'un tribunal indépendant et impartial instituée par les art. 30 Cst. et 6 CEDH.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148 IV 137 consid. 2.2; 143 IV 69 consid. 3.2). De jurisprudence constante, des liens d'amitié ou une inimitié peuvent créer une apparence objective de partialité à condition qu'ils soient d'une certaine intensité. En l'absence d'autres indices de partialité, des contacts dans un cadre professionnel ne suffisent en principe pas ( ATF 144 I 159 consid. 4.3; arrêts 7B_42/2024 du 20 août 2024 consid. 2.3.2; 7B_143/2024 du 3 juin 2024 consid. 5.1). En particulier, sous peine de compromettre le fonctionnement normal des tribunaux, le moindre lien entre un juge et une partie ne suffit pas à fonder une apparence de prévention et conduire à la récusation du magistrat concerné ( ATF 144 I 159 consid. 4.4; arrêt 2C_307/2024 du 2 octobre 2024 consid. 4.1). S'il n'est pas exclu qu'une apparence de prévention puisse résulter de l'organisation judiciaire adoptée par un canton ( ATF 147 I 173 consid. 5.1; arrêt 7B_42/2024 du 20 août 2024 consid. 2.3.2), de simples liens de collégialité entre les membres d'un tribunal ne suffisent pas ( ATF 147 I 173 consid. 5.2.1 et les arrêts cités; arrêt 7B_42/2024 du 20 août 2024 consid. 2.3.2).</w:t>
      </w:r>
    </w:p>
    <w:p>
      <w:r>
        <w:rPr>
          <w:b/>
        </w:rPr>
        <w:t>E. 2.3.1</w:t>
      </w:r>
    </w:p>
    <w:p>
      <w:r>
        <w:t>L' art. 18 CPP prévoit que le tribunal des mesures de contrainte ordonne la détention provisoire et la détention pour des motifs de sûreté et, si cela est prévu par le présent code, ordonne ou autorise d'autres mesures de contrainte (al. 1); les membres du tribunal des mesures de contrainte ne peuvent pas statuer sur le fond dans la même affaire (al. 2). Il appartient aux cantons, respectivement à la Confédération, de déterminer s'ils veulent confier les attributions du TMC par exemple à une entité distincte des autres tribunaux de première instance, à une chambre du tribunal de première instance, à la direction de la procédure du tribunal de première instance ou à un juge unique (arrêts 1B_290/2020 du 4 août 2020 consid. 2.4; 1B_188/2012 du 19 avril 2012 consid. 2.3; KIPFER/LUKÁS, in Basler Kommentar, Strafprozessordnung, 3e éd. 2023, n° 3 ad art. 18 CPP ; JOSITSCH/SCHMID, Praxiskommentar, Schweizerische Strafprozessordnung, 4e éd. 2023, n° 6 ad art. 18 CPP ; HENZELIN/MAEDER MORVANT, in Commentaire romand, 2e éd. 2019, n° 7 ad art. 18 CPP ). Vu l'interdiction légale posée à l' art. 18 al. 2 CPP du cumul de fonction entre le TMC, en tant que juge de la détention, et le juge du fond, l'organisation judiciaire, qui peut certes ne pas prévoir une séparation stricte du TMC des autres tribunaux pénaux prévus aux art. 19 ss CPP , doit cependant assurer l'indépendance du juge du TMC dans chaque cas d'espèce : ledit magistrat ne devra ainsi pas avoir participé antérieurement à un autre titre dans la même affaire, respectivement ne pourra plus agir à un autre titre dans ce dossier, notamment en tant que juge du fond (cf. art. 18 al. 2 CPP ["dans la même affaire", "im gleichen Fall", "nella medesima causa"]; ATF 139 IV 48 consid. 3.1; arrêt 1B_290/2020 du 4 août 2020 consid. 2.4; KIPFER/LUKÁS, op. cit., n° 3 ad art. 18 CPP ; JOSITSCH/SCHMID, op. cit., n° 7 ad art. 18 CPP ; HENZELIN/MAEDER MORVANT, op. cit., n° 9 ad art. 18 CPP ).</w:t>
      </w:r>
    </w:p>
    <w:p>
      <w:r>
        <w:rPr>
          <w:b/>
        </w:rPr>
        <w:t>E. 2.3.2</w:t>
      </w:r>
    </w:p>
    <w:p>
      <w:r>
        <w:t>À teneur de l'art. 7 de la loi d'organisation judiciaire neuchâteloise du 27 janvier 2010 (OJN/NE; RS/NE 161.1), le Tribunal d'instance, autorité judiciaire cantonale de première instance (art. 6 OJN/NE), est notamment composé, en matière pénale, des sections suivantes : le tribunal pénal des mineurs (let. d), le tribunal de police (let. e), le tribunal criminel (let. f) et le tribunal des mesures de contrainte (let. g). Selon l'art. 10 OJN/NE, chaque juge a pour suppléantes et suppléants les autres juges du Tribunal d'instance en cas d'empêchement, d'absence, de récusation ou lorsque les nécessités du travail l'exigent. Le Tribunal de police (art. 25 OJN/NE) et le TMC (art. 31 OJN/NE) siègent à juge unique. Quant au Tribunal criminel, il siège dans la composition de trois juges (art. 28 OJN/NE). Chaque tribunal s'organise lui-même pour former ses sections et fixer les attributions respectives des juges (art. 64 OJN/NE). Selon l'art. 98a OJN/NE, dans l'attente de la loi spéciale prévue à l'art. 8 al. 1 OJN/NE, il subsiste deux juridictions de première instance distinctes, l'une pour les régions électorales du Littoral et du Val-de-Travers et l'autre pour les régions électorales des Montagnes et du Val-de-Ruz. Le Tribunal régional du Littoral et du Val-de-Travers a son siège à Neuchâtel; il comprend deux sites, l'un à Neuchâtel, l'autre à Boudry, et est doté globalement de douze postes de juges (art. 98b al. 1 OJN/NE). Quant au Tribunal régional des Montagnes et du Val-de-Ruz, il a son siège à La Chaux-de-Fonds; il est doté de huit postes de juges (art. 98b al. 2 OJN/NE). Selon l' art. 2 al. 3 1 re phrase du Règlement du Tribunal d'instance du Canton de Neuchâtel du 21 octobre 2019 (ci-après : le Règlement; RS/NE 162.105), chaque site s'organise librement et décide en particulier si les magistrat-e-s qui lui sont affecté-e-s traitent de toutes les matières ou s'ils se voient confier des portefeuilles comprenant seulement certaines matières.</w:t>
      </w:r>
    </w:p>
    <w:p>
      <w:r>
        <w:rPr>
          <w:b/>
        </w:rPr>
        <w:t>E. 2.4.1</w:t>
      </w:r>
    </w:p>
    <w:p>
      <w:r>
        <w:t>En l'occurrence, il est incontesté que la Juge intimée est membre du Tribunal d'instance régional des Montagnes et du Val-de-Ruz, autorité à laquelle appartient aussi le Juge E.________ (cf. https://www.ne.ch/autorites/PJNE/tribunaux-regionaux/Pages/INST-CHX.aspx, consulté le 17 février 2025, 14h19). Il est également établi que, dans le cas de l'espèce, la magistrate intimée est saisie en tant que membre du TMC en lien avec un placement en détention pour des motifs de sûreté. Le recourant ne prétend d'ailleurs pas qu'elle aurait été saisie à un autre titre dans le cadre de la procédure le concernant, notamment comme membre du Tribunal de police à la suite du renvoi en jugement par acte d'accusation du 22 novembre 2024; dans ce cadre, le Tribunal de police est d'ailleurs représenté par le Juge E.________. On rappellera ensuite que l' art. 229 al. 2 CPP prévoit expressément la saisine du TMC par la direction de la procédure du tribunal de première instance lorsqu'un motif de détention n'apparaît qu'après le dépôt de l'acte d'accusation (sur cette disposition, voir notamment MARC FORSTER, in Basler Kommentar, Strafprozessordnung, 3e éd. 2023, n° 4 ad art. 229 CPP ; DANIEL LOGOS, in Commentaire romand, Code de procédure pénale suisse, 2e éd. 2019, nos 19 ss ad art. 229 CPP ). Or, dès lors que la loi, la jurisprudence et la doctrine n'excluent pas un rattachement du TMC à une juridiction de première instance (cf. consid. 2.3.1 supra ), on ne saurait considérer que ladite saisine suffirait pour retenir que les conditions d'indépendance et d'impartialité imposées par l' art. 18 al. 2 CPP , eu égard notamment au juge du TMC saisi, ne seraient plus remplies (cf. arrêt 1B_290/2020 du 4 août 2020 consid. 2.7). C'est au demeurant le lieu de relever que la saisine du TMC par la direction de la procédure du tribunal de première instance n'est pas en soi exceptionnelle puisque le contrôle périodique des conditions relatives à la détention pour des motifs de sûreté perdure durant la procédure de première instance (voir sur cette problématique ainsi que sur la compétence de l'autorité pouvant solliciter la prolongation de la détention pour des motifs de sûreté ATF 146 IV 279 consid. 2.6 et l'arrêt cité; 141 IV 190 consid. 3.2 in fine ; arrêts 6B_367/2020 du 17 janvier 2022 consid. 6.1; 1B_291/2020 du 25 juin 2020 consid. 5.1; FORSTER, op. cit., n° 6 ad art. 229 CPP ).</w:t>
      </w:r>
    </w:p>
    <w:p>
      <w:r>
        <w:rPr>
          <w:b/>
        </w:rPr>
        <w:t>E. 2.4.2</w:t>
      </w:r>
    </w:p>
    <w:p>
      <w:r>
        <w:t>Il sied encore d'examiner s'il existe d'autres motifs - objectifs - démontrant une apparence de prévention de la part de la Juge intimée. À cet égard, le recourant, qui relève pourtant ne pas remettre en cause l'indépendance du Juge du Tribunal de police (cf. ch. 1.2.5 p. 12 du recours), semble se prévaloir de relations d'amitié pouvant lier la Juge intimée au précité (cf. notamment ch. 1.2.3 p. 10, 1.2.4 et 1.2.5 p. 12 du recours); en particulier, ils travailleraient en commun depuis 15 ans, partageraient des pauses-café, voire des activités hors du cadre professionnel, participeraient à de très nombreuses séances et siégeraient régulièrement ensemble (cf. ch. 1.2.7 p. 14 du recours). Comme l'a relevé l'autorité précédente (cf. consid. 2.3/b p. 22 s. de l'arrêt attaqué), les circonstances précitées sont liées avant tout à l'activité professionnelle de la Juge intimée, laquelle lui impose nécessairement d'avoir des relations avec les différents magistrats exerçant dans le même tribunal qu'elle. Quant au cadre a priori cordial dans lequel ces échanges semblent avoir eu lieu, cela ne suffit pas en soi à démontrer que les relations avec l'un ou l'autre des membres du Tribunal d'instance sortiraient dans le cas de l'espèce du cadre de la collégialité ordinaire attendue au sein d'une autorité judiciaire. Ces éléments ne sauraient donc suffire, sur un plan objectif, à établir l'existence de liens d'amitié étroits entre la Juge intimée et le Juge du Tribunal de police concerné dans le présent cas. L'impartialité subjective d'un magistrat se présumant ( ATF 136 III 605 consid. 3.2.1; arrêt 7B_143/2024 du 3 juin 2024 consid. 5.1 et les arrêts cités), elle ne saurait être remise en cause par la simple évocation d'une hypothèse non étayée de liens plus étroits. Dans de telles circonstances, il ne saurait d'ailleurs être reproché à l'autorité précédente, qui tranche en principe le litige sans administration supplémentaire de preuves (cf. art. 59 al. 1 in fine CPP; arrêt 1B_252/2022 du 24 août 2022 consid. 3.1 et les arrêts cités), de n'avoir pas instruit plus en avant cette problématique; cela vaut d'autant plus que si le recourant affirme avoir soulevé le caractère lacunaire des observations de la Juge intimée devant l'instance précédente (cf. ch. 1.1.2 et 1.1.3 p. 8 de son recours), il ne soutient en revanche pas avoir formellement requis un complément d'instruction sur cette question particulière.</w:t>
      </w:r>
    </w:p>
    <w:p>
      <w:r>
        <w:rPr>
          <w:b/>
        </w:rPr>
        <w:t>E. 2.4.3</w:t>
      </w:r>
    </w:p>
    <w:p>
      <w:r>
        <w:t>Le recourant ne saurait non plus voir un motif de récusation de la Juge intimée dans le fait que l'autorité précédente a constaté la violation de son droit d'être entendu eu égard au risque de fuite retenu par le TMC alors que ce danger n'avait pas été évoqué au cours de la procédure de placement en détention pour des motifs de sûreté (cf. en particulier ch. 2 p. 15 du recours; consid. 3.3/c et d p. 24 s. de l'arrêt attaqué). En effet, des décisions ou des actes de procédure qui se révèlent par la suite erronés ne fondent pas en soi une apparence objective de prévention, la procédure de récusation n'ayant pas pour objet de permettre aux parties de contester la manière dont est menée l'instruction et de remettre en cause les différentes décisions incidentes prises par la direction de la procédure ( ATF 143 IV 69 consid 3.2; arrêt 7B_401/2024 du 10 janvier 2025 consid. 4.2.2).</w:t>
      </w:r>
    </w:p>
    <w:p>
      <w:r>
        <w:rPr>
          <w:b/>
        </w:rPr>
        <w:t>E. 2.4.4</w:t>
      </w:r>
    </w:p>
    <w:p>
      <w:r>
        <w:t>Selon le recourant, la Juge intimée aurait aussi un intérêt personnel à ne pas "froisser un collègue" et à "bien paraître aux yeux" de celui-ci (cf. ch. 1.2.5 p. 13 du recours). On ne voit cependant pas en quoi l'appréciation de la Juge intimée pourrait atteindre sur un plan personnel le Juge E.________, lequel agit dans le cadre des compétences qui lui incombent en vertu de l' art. 229 al. 2 CPP (cf. art. 56 let. a CPP ; sur cette disposition, arrêt 1B_302/2022 du 7 septembre 2022 consid. 2.1; MARKUS BOOG, in Basler Kommentar, Strafprozessordnung, 3e éd. 2023, nos 14 ss ad art. 56 CPP ).</w:t>
      </w:r>
    </w:p>
    <w:p>
      <w:r>
        <w:rPr>
          <w:b/>
        </w:rPr>
        <w:t>E. 2.4.5</w:t>
      </w:r>
    </w:p>
    <w:p>
      <w:r>
        <w:t>Sur le vu de ce qui précède, l'Autorité de recours en matière pénale n'a pas violé le droit fédéral en rejetant la requête de récusation visant la Juge intimée.</w:t>
      </w:r>
    </w:p>
    <w:p>
      <w:r>
        <w:rPr>
          <w:b/>
        </w:rPr>
        <w:t>E. 3.1</w:t>
      </w:r>
    </w:p>
    <w:p>
      <w:r>
        <w:t>Le recourant conteste ensuite son placement en détention pour des motifs de sûreté. Dans son recours, il ne remet cependant pas en cause l'existence de soupçons suffisants de la commission d'infractions (cf. art. 221 al. 1 CPP ; consid. 3.4/b p. 25 s. de l'arrêt attaqué). S'il conteste les risques de fuite, de récidive et de passage à l'acte retenus, il ne soutient en revanche pas que l'un ou l'autre de ces dangers pourrait être pallié par des mesures de substitution (cf. consid. 5/b p. 30 de l'arrêt attaqué) et ne développe aucune argumentation visant à remettre en cause la proportionnalité de la durée de la détention pour des motifs de sûreté subie (cf. consid. 6/b p. 30 s. de l'arrêt attaqué).</w:t>
      </w:r>
    </w:p>
    <w:p>
      <w:r>
        <w:rPr>
          <w:b/>
        </w:rPr>
        <w:t>E. 3.2.1</w:t>
      </w:r>
    </w:p>
    <w:p>
      <w:r>
        <w:t>Selon l' art. 221 al. 1 let. a CPP ,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la prolongation de la détention avant jugement, même si elle permet souvent de présumer un danger de fuite en raison de l'importance de la peine dont le prévenu est menacé ( ATF 145 IV 503 consid. 2.2; arrêts 7B_1439/2024 du 14 janvier 2025 consid. 5.1; 7B_1162/2024 du 25 novembre 2024 consid. 3.1 et les arrêts cités). De manière générale, toute nouvelle appréciation du risque de fuite n'est pas d'emblée exclue du seul fait que, précédemment, il n'avait pas été envisagé ou qu'il pouvait être réduit par des mesures de substitution; tel peut-être le cas lorsque de nouvelles charges entrent en considération depuis l'examen précédent (arrêt 7B_1251/2024 du 16 décembre 2024 consid. 3.3.4; voir également arrêt 1B_640/2012 du 13 novembre 2012 consid. 3.2, qui rappelle que l'examen périodique en matière de détention avant jugement impose de prendre en compte l'évolution du dossier et que le juge de la détention n'est tenu ni par les motifs précédemment retenus ni par ceux figurant dans la requête du Ministère public).</w:t>
      </w:r>
    </w:p>
    <w:p>
      <w:r>
        <w:rPr>
          <w:b/>
        </w:rPr>
        <w:t>E. 3.2.2</w:t>
      </w:r>
    </w:p>
    <w:p>
      <w:r>
        <w:t>La cour cantonale a considéré que le recourant, ressortissant étranger, avait vécu longtemps en Suisse, pays où résidait également sa soeur; il avait cependant de la famille proche à W.________, dès lors qu'il avait envisagé d'y passer les fêtes de fin d'année 2024, et ses perspectives en Suisse étaient limitées au vu de la procédure de divorce en cours, du peu d'attaches dans ce pays (résidence de courte durée chez sa soeur, relations avec son petit-fils apparemment inexistantes ou plus véritablement étroites) et de l'absence de projet professionnel (âge proche de la retraite, problèmes de santé physique et psychique); le recourant avait également fait part, tant devant le Tribunal de police que devant le TMC, de son projet - à court terme - de retourner définitivement à W.________. La juridiction cantonale a ensuite relevé que si le recourant n'avait tout d'abord envisagé que des vacances dans son pays d'origine, il avait ensuite eu connaissance des faits reprochés et des réquisitions formulées par le Ministère public dans l'acte d'accusation; vu l'antécédent récent pour des faits similaires et l'acte de récidive au cours de la procédure d'instruction, un sursis pouvait difficilement être envisagé. Selon l'autorité précédente, le recourant pourrait dès lors être tenté en cas de libération de se soustraire à la poursuite pénale, respectivement à l'exécution de la peine prévisible, étant rappelé qu'il est aisé de se rendre à W.________, y compris sans papiers d'identité et sans risque d'extradition. Dans de telles circonstances, l'Autorité de recours en matière pénale a considéré qu'une fuite à l'étranger était probable; le seul fait que le Ministère public "puisse vivre avec l'idée d'une fuite" à l'étranger - pour l'unique motif que cela tiendrait le recourant éloigné de son épouse (risque de récidive) - n'y changeait rien (cf. consid. 3.5/b p. 26 s. de l'arrêt attaqué).</w:t>
      </w:r>
    </w:p>
    <w:p>
      <w:r>
        <w:rPr>
          <w:b/>
        </w:rPr>
        <w:t>E. 3.2.3</w:t>
      </w:r>
    </w:p>
    <w:p>
      <w:r>
        <w:t>Ce raisonnement peut être confirmé. Le recourant se limite d'ailleurs à rappeler les circonstances qui prévalaient antérieurement à l'arrêt attaqué du 27 décembre 2024, voire à l'ordonnance du TMC du 13 décembre 2024, à savoir en particulier le rapport de l'OESP du 12 août 2024, les déclarations faites le 15 octobre 2024, les mesures de substitutions ordonnées le 23 octobre 2024 (cf. ch. 2.1.1 p. 16 du recours) sur la base de la situation personnelle du recourant qui prévalait à ce moment-là (cf. ch. 2.1.4 p. 18) et le courriel du Ministère public du 18 novembre 2024 ne s'opposant pas à son projet de vacances (cf. ch. 2.1.3 p. 17 du recours). Il omet en revanche de prendre en considération l'évolution intervenue ultérieurement : ainsi, il a été renvoyé en jugement par acte d'accusation du 22 novembre 2024 - dans lequel une peine privative de liberté ferme et l'expulsion ont été requises - et de nouveaux actes au préjudice de son épouse lui sont reprochés (cf. les six messages du 1er décembre 2024). Vu en particulier ce dernier élément, on ne saurait dès lors faire grief à l'autorité précédente, respectivement au TMC, d'avoir effectué une nouvelle appréciation des circonstances existantes - dont son projet de quitter définitivement la Suisse et pour lequel le recourant semble en outre avoir commencé des démarches (cf. notamment ch. 2.1.1 p. 16 du recours) - pour retenir l'existence d'un risque de fuite. Dans ce contexte, l'autorité précédente pouvait tenir compte de l'absence de perspective d'avenir en Suisse, tant sur le plan professionnel que relationnel vu le peu d'attaches du recourant dans ce pays.</w:t>
      </w:r>
    </w:p>
    <w:p>
      <w:r>
        <w:rPr>
          <w:b/>
        </w:rPr>
        <w:t>E. 3.3</w:t>
      </w:r>
    </w:p>
    <w:p>
      <w:r>
        <w:t>La condition de l'existence d'un risque au sens de l' art. 221 al. 1 let. a CPP étant réalisée, il n'y a en principe pas lieu d'examiner ce qu'il en est du danger de récidive (simple selon l' art. 221 al. 1 let . c CPP ou qualifié au sens de l' art. 221 al. 1bis CPP ) ou de passage à l'acte (cf. art. 221 al. 2 CPP ) également retenus par la cour cantonale (cf. consid. 4 p. 27 s. de l'arrêt attaqué). Cela étant, force est de constater qu'en l'espèce, l'autorité précédente était fondée au jour de l'arrêt attaqué à retenir un risque sérieux et imminent de passage à l'acte par le recourant après que celui-ci a menacé de commettre un crime grave (cf. art. 221 al. 2 CPP ; sur cette disposition, ATF 137 IV 339 consid. 2.4, arrêt 7B_1087/2024 du 7 novembre 2024 consid. 3.1 et les arrêts cités). Eu égard au crime grave redouté, il y a lieu de prendre en compte l'escalade dans la violence que les faits du 3 janvier 2024 paraissent démontrer (saisie au cou, menace avec un couteau), la teneur clairement menaçante des propos - au demeurant réitérés - dénoncés (menaces de mort; voir aussi les inscriptions sur la boîte aux lettres et sur la porte palière de l'immeuble de la partie plaignante), ainsi que le cadre dans lesquels les infractions auraient été commises (contexte domestique et privé). Quant au caractère sérieux et imminent d'un risque de passage à l'acte, il est manifestement établi : ainsi, au cours même de la procédure d'instruction ouverte contre lui le 22 avril 2024, le recourant semble avoir réitéré ses comportements délictueux (cf. en particulier le message sur Facebook et les faits dénoncés le 14 octobre 2024); il ne conteste en outre pas avoir envoyé des messages à son épouse le 1er décembre 2024 - dont il appartiendra au juge du fond de déterminer le contenu, respectivement d'apprécier les conséquences de leur suppression immédiate par le recourant -, violant ainsi en tout état de cause, une nouvelle fois, les mesures de substitution ordonnées, soit l'interdiction de prendre contact avec son épouse (voir les ordonnances du TMC du 23 août 2024 et du 2 décembre 2024). Il apparaît ainsi que l'instruction pénale en cours, les mesures de substitution à la détention avant jugement précédemment ordonnées et le renvoi en jugement n'offrent aucune garantie quant au comportement du recourant, dont l'instabilité psychologique a en outre été relevée par l'OESP et par Addiction N. (cf. le courriel du 5 décembre 2024). Dans ces conditions et vu l'importance du bien juridique à protéger - soit l'intégrité physique de la partie plaignante -, la cour cantonale pouvait, sans violer le droit fédéral, retenir qu'il existait un risque sérieux et imminent de passage à l'acte au sens de l' art. 221 al. 2 CPP et faire primer en conséquence la sécurité publique.</w:t>
      </w:r>
    </w:p>
    <w:p>
      <w:r>
        <w:rPr>
          <w:b/>
        </w:rPr>
        <w:t>E. 3.4</w:t>
      </w:r>
    </w:p>
    <w:p>
      <w:r>
        <w:t>L'Autorité de recours en matière pénale n'a par conséquent pas violé le droit fédéral en confirmant le placement en détention pour des motifs de sûreté du recourant.</w:t>
      </w:r>
    </w:p>
    <w:p>
      <w:r>
        <w:rPr>
          <w:b/>
        </w:rPr>
        <w:t>E. 4</w:t>
      </w:r>
    </w:p>
    <w:p>
      <w:r>
        <w:t>Il s'ensuit que le recours doit être rejeté dans la mesure où il est recevable. Le recourant a sollicité l'octroi de l'assistance judiciaire (cf. art. 64 al. 1 LTF ). Les conditions y relatives étant réunies, il y a lieu d'admettre cette requête, de désigner Me Mathias Bauer en tant qu'avocat d'office du recourant pour la procédure fédérale et de lui allouer une indemnité à titre d'honoraires, qui seront supportés par la caisse du Tribunal fédéral. Le recourant est toutefois rendu attentif au fait qu'il devra rembourser la caisse du Tribunal fédéral s'il retrouve ultérieurement une situation financière lui permettant de le faire (cf. art. 64 al. 4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