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7B_107/2023 vom 20. November 2024</w:t>
      </w:r>
    </w:p>
    <w:p>
      <w:r>
        <w:t>Bundesgericht, 2024-11-20, FR</w:t>
      </w:r>
    </w:p>
    <w:p>
      <w:r>
        <w:rPr>
          <w:b/>
        </w:rPr>
        <w:t xml:space="preserve">Quelle: </w:t>
      </w:r>
      <w:r>
        <w:t>https://mcp.opencaselaw.ch/entscheid/bger_7B_107_2023</w:t>
      </w:r>
    </w:p>
    <w:p>
      <w:r>
        <w:t>FR: TF 7B_107/2023 du 20 novembre 2024</w:t>
      </w:r>
    </w:p>
    <w:p>
      <w:r>
        <w:t>IT: TF 7B_107/2023 del 20 novembre 2024</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Il convient d'examiner tout d'abord si le recours est recevable quant à son objet.</w:t>
      </w:r>
    </w:p>
    <w:p>
      <w:r>
        <w:rPr>
          <w:b/>
        </w:rPr>
        <w:t>E. 1.1.1</w:t>
      </w:r>
    </w:p>
    <w:p>
      <w:r>
        <w:t>Dirigé contre un arrêt confirmant (pour la plupart) deux ordonnances de non-entrée en matière ( art. 310 CPP ) et le refus de l'assistance judiciaire pour la procédure de première et deuxième instance, le recours concerne une décision rendue en matière pénale ( art. 78 LTF ), qui émane d'une autorité cantonale de dernière instance ( art. 80 LTF ).</w:t>
      </w:r>
    </w:p>
    <w:p>
      <w:r>
        <w:rPr>
          <w:b/>
        </w:rPr>
        <w:t>E. 1.1.2</w:t>
      </w:r>
    </w:p>
    <w:p>
      <w:r>
        <w:t>En ce qui concerne l'ordonnance de non-entrée en matière rendue à l'égard de B.B.________, l'arrêt attaqué revêt un caractère final ( art. 90 LTF ).</w:t>
      </w:r>
    </w:p>
    <w:p>
      <w:r>
        <w:t>Il n'est pas évident que tel soit également le cas s'agissant de l'ordonnance de non-entrée en matière relative à C.B.________ et du refus de l'assistance judiciaire pour la procédure devant le Ministère public, étant donné que ce dernier est tenu, en raison de l'arrêt attaqué, de poursuivre l'examen d'une partie (très limitée) des faits dénoncés par la recourante sous l'angle de l'infraction de menaces ( art. 180 CP ; cf. consid. 7.2 de l'arrêt attaqué). La recourante ne s'exprime toutefois pas sur la manière de procéder de la cour cantonale qui, avec le renvoi très limité de la cause, revient à scinder une partie des faits dénoncés par la recourante (cf., sur la question de savoir dans quelles circonstances une ordonnance de classement partiel peut être envisagée au regard de l' art. 11 al. 1 CP , ATF 148 IV 214 consid. 2.6.5 et 2.6.6; 144 IV 362 consid. 1.4; sur les décisions "partielles" de non-entrée en matière en particulier RBOG 2020 Nr. 30). On peut donc considérer qu'elle partage l'hypothèse (sur laquelle se fonde implicitement l'arrêt attaqué) selon laquelle les autres faits dénoncés peuvent être jugés isolément.</w:t>
      </w:r>
    </w:p>
    <w:p>
      <w:r>
        <w:t>Dès lors que l'instance précédente a rejeté le recours contre l'ordonnance de non-entrée en matière concernant C.B.________, il convient de considérer qu'il s'agit d'une décision finale pouvant faire l'objet d'un recours en matière pénale.</w:t>
      </w:r>
    </w:p>
    <w:p>
      <w:r>
        <w:rPr>
          <w:b/>
        </w:rPr>
        <w:t>E. 1.1.3</w:t>
      </w:r>
    </w:p>
    <w:p>
      <w:r>
        <w:t>En tant que le refus de l'assistance judiciaire se rapporte à la partie de la procédure clôturée par la décision finale de la cour cantonale (cf. consid. 1.1.2 ci-dessus), l'arrêt attaqué revêt un caractère final; dans la mesure où la procédure devant le Ministère public se poursuit à la suite de l'arrêt attaqué (cf. consid. 1.1.2 ci-dessus), il s'agit par contre d'une décision incidente, qui peut faire l'objet d'un recours conformément à l' art. 93 al. 1 let. a LTF (cf. ATF 129 I 129 consid. 1.1; arrêts 1B_549/2022 du 17 février 2023 consid. 1; 1B_162/2020 du 21 octobre 2020 consid. 2.1).</w:t>
      </w:r>
    </w:p>
    <w:p>
      <w:r>
        <w:rPr>
          <w:b/>
        </w:rPr>
        <w:t>E. 1.1.4</w:t>
      </w:r>
    </w:p>
    <w:p>
      <w:r>
        <w:t>Le recours est donc en principe recevable quant à son objet.</w:t>
      </w:r>
    </w:p>
    <w:p>
      <w:r>
        <w:rPr>
          <w:b/>
        </w:rPr>
        <w:t>E. 1.2</w:t>
      </w:r>
    </w:p>
    <w:p>
      <w:r>
        <w:t>Concernant la qualité pour recourir, il convient de distinguer entre les différentes conclusions de la recourante.</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est légitimée à former un recours en matière pénale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arrêts 7B_120/2022 du 5 octobre 2023 consid. 1.3.1; 6B_1398/2021 du 15 novembre 2022 consid. 1.2 et les réf. citées; 6B_582/2020 du 17 décembre 2020 consid. 1 non publié in ATF 147 IV 47 ). Le Tribunal fédéral pose des exigences strictes de motivation de la qualité pour recourir. Dans l'acte de recours, il convient ainsi de démontrer en introduction et de manière concise que les conditions de recevabilité sont remplies (arrêt 7B_18/2022 du 28 juin 2024 consid. 1.1 et les arrêts cités).</w:t>
      </w:r>
    </w:p>
    <w:p>
      <w:r>
        <w:rPr>
          <w:b/>
        </w:rPr>
        <w:t>E. 1.2.2</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1.2.3</w:t>
      </w:r>
    </w:p>
    <w:p>
      <w:r>
        <w:t>En l'espèce, la recourante explique avoir supporté des frais pour le traitement médical ensuite des faits qu'elle qualifie d'agression ( art. 134 CP ) ou, à tout le moins, de lésions corporelles simples ( art. 123 CP ). Toutefois, dans son argumentation, la recourante - qui invoque plusieurs infractions commises par plusieurs personnes - ne précise pas quel préjudice elle entend faire valoir contre quelle personne et pour quel délit en particulier, ni</w:t>
      </w:r>
    </w:p>
    <w:p>
      <w:r>
        <w:t>a fortiori n'indique quelles seraient les répercussions de l'arrêt attaqué sur chacune des prétentions civiles. À défaut d'explications suffisantes à cet égard, sa qualité pour recourir contre la confirmation des ordonnances de non-entrée en matière ordonnées par le Ministère public apparaît douteuse (cf. arrêt 7B_831/2023 du 15 décembre 2023 consid. 1.2 et 1.3). Cette question peut néanmoins rester ouverte, vu le sort du recours.</w:t>
      </w:r>
    </w:p>
    <w:p>
      <w:r>
        <w:rPr>
          <w:b/>
        </w:rPr>
        <w:t>E. 1.2.4</w:t>
      </w:r>
    </w:p>
    <w:p>
      <w:r>
        <w:t>La recourante reproche également à la cour cantonale d'avoir confirmé le refus de l'octroi de l'assistance judiciaire pour la procédure préliminaire et de ne lui avoir accordé l'assistance judiciaire que partiellement pour la procédure de recours. Dans cette mesure, elle dispose de la qualité pour recourir (cf. ATF 138 IV 248 consid. 2, in Jdt 2013 IV p. 191; arrêts 7B_35/2022 du 22 février 2024 consid.1; 6B_1035/2022 du 12 janvier 2023 consid. 3.4.1; 6B_1324/2021 du 20 septembre 2022 consid. 2).</w:t>
      </w:r>
    </w:p>
    <w:p>
      <w:r>
        <w:rPr>
          <w:b/>
        </w:rPr>
        <w:t>E. 1.2.5</w:t>
      </w:r>
    </w:p>
    <w:p>
      <w:r>
        <w:t>Pour le surplus, il convient de noter que la violation alléguée du droit à un procès équitable ( art. 6 ch. 1 CEDH ) peut être examinée dans le cadre des conclusions de la recourante qui visent un arrêt réformatoire. Dans ces circonstances, il n'y a aucune raison de déposer une conclusion en constatation de droit (cf., pour la subsidiarité des conclusions en constatation, ATF 126 II 300 consid. 2c); la conclusion correspondante de la recourante s'avère dès lors irrecevable.</w:t>
      </w:r>
    </w:p>
    <w:p>
      <w:r>
        <w:rPr>
          <w:b/>
        </w:rPr>
        <w:t>E. 2</w:t>
      </w:r>
    </w:p>
    <w:p>
      <w:r>
        <w:t>La recourante reproche à la cour cantonale d'avoir confirmé les ordonnances de non-entrée en matière rendues par le Ministère public.</w:t>
      </w:r>
    </w:p>
    <w:p>
      <w:r>
        <w:t>Elle se plaint en substance d'un établissement arbitraire des faits et d'une violation de l' art. 310 CPP , et fait valoir que le Ministère public aurait dû ouvrir une instruction pénale contre B.B.________ et C.B.________ pour satisfaire à ses obligations d'enquête, également fondées sur le droit international.</w:t>
      </w:r>
    </w:p>
    <w:p>
      <w:r>
        <w:rPr>
          <w:b/>
        </w:rPr>
        <w:t>E. 2.1.1</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la cognition est limitée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6B_638/2020 du 3 février 2021 consid. 2.1). Les critiques de nature appellatoire sont irrecevables ( ATF 145 IV 154 consid. 1.1).</w:t>
      </w:r>
    </w:p>
    <w:p>
      <w:r>
        <w:rPr>
          <w:b/>
        </w:rPr>
        <w:t>E. 2.1.2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w:t>
      </w:r>
    </w:p>
    <w:p>
      <w:r>
        <w:rPr>
          <w:b/>
        </w:rPr>
        <w:t>E. 2.1.3</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w:t>
      </w:r>
    </w:p>
    <w:p>
      <w:r>
        <w:t>a priori improbable pour d'autres motifs ( ATF 143 IV 241 consid. 2.2.2; arrêts 6B_1148/2021 du 23 juin 2023 consid. 3.1; 6B_1056/2018 du 29 janvier 2019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7B_5/2022 du 12 octobre 2023 consid. 4.1; 6B_1148/2021 précité consid. 3.1; 6B_790/2022 du 15 juin 2023 consid. 4.2.2; 6B_996/2021 du 31 mai 2022 consid. 3.2).</w:t>
      </w:r>
    </w:p>
    <w:p>
      <w:r>
        <w:rPr>
          <w:b/>
        </w:rPr>
        <w:t>E. 2.1.4</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7B_76/2022 du 19 juillet 2024 consid. 2.1.1; 6B_1463/2020 du 5 janvier 2022 consid. 2.1.1; 6B_985/2020 du 23 septembre 2021 consid. 2.1.1).</w:t>
      </w:r>
    </w:p>
    <w:p>
      <w:r>
        <w:t>Le Tribunal fédéral ne revoit l'appréciation anticipée des preuves à laquelle a procédé l'autorité précédente que sous l'angle restreint de l'arbitraire ( ATF 147 IV 534 consid. 2.5.1 et les références).</w:t>
      </w:r>
    </w:p>
    <w:p>
      <w:r>
        <w:rPr>
          <w:b/>
        </w:rPr>
        <w:t>E. 2.2</w:t>
      </w:r>
    </w:p>
    <w:p>
      <w:r>
        <w:t>Sous couvert d'une violation des art. 309 et 310 CPP , la recourante reproche à la cour cantonale d'avoir rejeté ses réquisitions de preuve.</w:t>
      </w:r>
    </w:p>
    <w:p>
      <w:r>
        <w:t>En l'espèce, la cour cantonale pouvait considérer que les auditions requises n'étaient pas susceptibles d'apporter des éléments probants, dans la mesure où il s'agissait de témoins indirects, qui n'étaient pas impliqués dans l'altercation. On voit au demeurant mal ce que la recourante pourrait attendre d'une audience en contradictoire; l'appréciation anticipée des moyens de preuve à laquelle a procédé la juridiction précédente est exempte d'arbitraire.</w:t>
      </w:r>
    </w:p>
    <w:p>
      <w:r>
        <w:rPr>
          <w:b/>
        </w:rPr>
        <w:t>E. 2.3</w:t>
      </w:r>
    </w:p>
    <w:p>
      <w:r>
        <w:t>La recourante estime que ses droits procéduraux auraient été violés à plusieurs égards, de sorte qu'il lui aurait été impossible de faire examiner ses prétentions civiles par un tribunal impartial et indépendant.</w:t>
      </w:r>
    </w:p>
    <w:p>
      <w:r>
        <w:rPr>
          <w:b/>
        </w:rPr>
        <w:t>E. 2.3.1</w:t>
      </w:r>
    </w:p>
    <w:p>
      <w:r>
        <w:t>Son argumentation à ce sujet se limite en grande partie à répéter les griefs qu'elle a déjà formulés devant l'instance précédente. À cet égard, c'est à juste titre que les juges cantonaux ont relevé - en se référant à la jurisprudence pertinente du Tribunal fédéral (cf. consid. 5.1 de l'arrêt attaqué) - qu'en cas d'ordonnance de non-entrée en matière, le droit d'être entendu de la partie plaignante est régulièrement reporté à la procédure devant l'autorité de recours cantonale, qui dispose d'un plein pouvoir d'examen tant en droit qu'en fait ( art. 393 al. 2 CPP ). La limitation des droits procéduraux de la partie plaignante dans la procédure menant à une décision de non-entrée en matière est voulue par le législateur (cf. arrêt 6B_617/2016 du 2 décembre 2016 consid. 3.3.2).</w:t>
      </w:r>
    </w:p>
    <w:p>
      <w:r>
        <w:rPr>
          <w:b/>
        </w:rPr>
        <w:t>E. 2.3.2</w:t>
      </w:r>
    </w:p>
    <w:p>
      <w:r>
        <w:t>Le fait que la procédure devant l'instance précédente s'est déroulée par écrit ( art. 397 al. 1 CPP ) ne change d'ailleurs rien au constat que la recourante a pu faire valoir ses droit procéduraux, notamment prendre connaissance du dossier, produire des pièces, requérir l'administration de preuves et se déterminer sur les éléments. Dans ces circonstances, la cour de céans ne discerne pas en quoi les droits procéduraux de la recourante auraient été violés. Si ses prétentions civiles n'ont pas été examinées sur le fond par un tribunal (pénal) indépendant, ceci est uniquement dû au fait que le Ministère public a estimé (à juste titre, cf. consid. 2.4</w:t>
      </w:r>
    </w:p>
    <w:p>
      <w:r>
        <w:t>infra ) qu'il n'y avait pas de soupçons justifiant l'ouverture d'une procédure pénale ( art. 309 al. 1 let. a CPP ), condition nécessaire pour faire valoir des conclusions civiles par adhésion ( art. 122 al. 1 CPP ); rien ne limite le droit de la recourante de porter l'affaire devant les tribunaux civils.</w:t>
      </w:r>
    </w:p>
    <w:p>
      <w:r>
        <w:rPr>
          <w:b/>
        </w:rPr>
        <w:t>E. 2.4</w:t>
      </w:r>
    </w:p>
    <w:p>
      <w:r>
        <w:t>Sur le fond, la recourante soutient que les conditions pour rendre une ordonnance de non-entrée en matière n'étaient pas réunies en l'espèce.</w:t>
      </w:r>
    </w:p>
    <w:p>
      <w:r>
        <w:rPr>
          <w:b/>
        </w:rPr>
        <w:t>E. 2.4.1</w:t>
      </w:r>
    </w:p>
    <w:p>
      <w:r>
        <w:t>La cour cantonale a considéré, sur la base des preuves figurant au dossier, qu'il n'existait pas de soupçons suffisants pour ouvrir une instruction contre B.B.________ et C.B.________ et que, par ailleurs, rien ne laissait supposer que d'autres actes d'enquête - analysés individuellement dans l'arrêt attaqué quant à leur valeur probante - permettraient de concrétiser suffisamment le soupçon requis.</w:t>
      </w:r>
    </w:p>
    <w:p>
      <w:r>
        <w:t>Ce raisonnement ne prête pas le flanc à la critique.</w:t>
      </w:r>
    </w:p>
    <w:p>
      <w:r>
        <w:rPr>
          <w:b/>
        </w:rPr>
        <w:t>E. 2.4.2</w:t>
      </w:r>
    </w:p>
    <w:p>
      <w:r>
        <w:t>Dans son recours au Tribunal fédéral, la recourante n'aborde que très superficiellement les arguments convaincants de la cour cantonale. Elle reproche à celle-ci de ne pas s'être limitée, lors de l'appréciation des preuves, à la question de savoir s'il y avait un soupçon suffisant, mais d'avoir examiné l'affaire comme le ferait un tribunal du fond; ce faisant, elle méconnaît que la question de savoir s'il y a un soupçon justifiant l'ouverture d'une instruction pénale doit être examinée sur la base de tous les éléments disponibles au moment de l'arrêt de l'instance de recours (cf. arrêt 6B_469/2017 du 20 février 2018 consid. 2.1.4). L'arrêt attaqué satisfait aux exigences correspondantes dans la mesure où la cour cantonale apprécie de manière détaillée les déclarations des différentes parties directement concernées par les faits litigieux et les autres moyens de preuve figurant au dossier, pour parvenir au résultat qu'il n'existait pas de prévention suffisante à l'égard des mis en cause. Les arguments de la recourante ne démontrent pas l'arbitraire de cette appréciation (cf. consid. 2.2</w:t>
      </w:r>
    </w:p>
    <w:p>
      <w:r>
        <w:t>supra ).</w:t>
      </w:r>
    </w:p>
    <w:p>
      <w:r>
        <w:rPr>
          <w:b/>
        </w:rPr>
        <w:t>E. 2.4.3</w:t>
      </w:r>
    </w:p>
    <w:p>
      <w:r>
        <w:t>Contrairement à ce qu'affirme la recourante, les rapports médicaux versés au dossier ne permettent pas, ni en eux-mêmes ni en combinaison avec ses déclarations, de fonder des soupçons suffisants. Si les constats des experts permettent certes d'établir le fait - incontesté - que la recourante souffrait d'un trouble de stress post-traumatique et d'une contracture paravertébrale droite, lors de ses entretiens avec le personnel médical, ils ne donnent en revanche aucune indication sur l'origine de ces atteintes. La recourante ne saurait au demeurant rien tirer du fait que le dossier ne retient pas d'autres causes potentielles (cf. recours, p. 12) dans la mesure où les causes les plus diverses peuvent être à l'origine des symptômes présentés.</w:t>
      </w:r>
    </w:p>
    <w:p>
      <w:r>
        <w:rPr>
          <w:b/>
        </w:rPr>
        <w:t>E. 2.5</w:t>
      </w:r>
    </w:p>
    <w:p>
      <w:r>
        <w:t>Au vu de ce qui précède, la cour cantonale n'a pas violé l' art. 310 CPP , ni d'une autre manière le droit fédéral, en confirmant les ordonnances de non-entrée en matière rendues par le Ministère public.</w:t>
      </w:r>
    </w:p>
    <w:p>
      <w:r>
        <w:rPr>
          <w:b/>
        </w:rPr>
        <w:t>E. 3</w:t>
      </w:r>
    </w:p>
    <w:p>
      <w:r>
        <w:t>Pour le surplus, les griefs de la recourante tirés de la violation du droit à une enquête effective et du droit à un procès équitable ( art. 6 CEDH ) doivent être rejetés.</w:t>
      </w:r>
    </w:p>
    <w:p>
      <w:r>
        <w:rPr>
          <w:b/>
        </w:rPr>
        <w:t>E. 3.1</w:t>
      </w:r>
    </w:p>
    <w:p>
      <w:r>
        <w:t>S'agissant du grief relatif à la violation du droit à une enquête effective, on ne saurait en effet reprocher aux autorités de poursuite pénale genevoises de n'avoir pas procédé à des investigations supplémentaires (art. 7 al. 1 et 309 al. 1 let. a CPP), dans la mesure où l'autorité précédente a considéré - à bon droit (cf. consid. 2.4</w:t>
      </w:r>
    </w:p>
    <w:p>
      <w:r>
        <w:t>supra ) - qu'il n'y avait pas de soupçons suffisants permettant d'ouvrir une instruction pénale. En tant que la recourante se réfère, dans ce contexte, à la Convention du Conseil de l'Europe sur la prévention et la lutte contre la violence à l'égard des femmes et la violence domestique du 11 mai 2011, ratifié le 14 décembre 2017 (Convention d'Istanbul; RS 0.311.35) et à la CEDH ainsi qu'à la jurisprudence y relative, on ne voit pas en quoi ces dispositions de droit international public auraient un contenu qui irait au-delà du niveau garanti par le CPP dans le contexte spécifique du cas présent (cf. aussi arrêt 7B_833/2023 du 22 avril 2024 consid. 5.3). En particulier, l' art. 3 CEDH présuppose lui aussi des soupçons suffisants pour déclencher une obligation d'enquête (cf. arrêt de la CourEDH</w:t>
      </w:r>
    </w:p>
    <w:p>
      <w:r>
        <w:t>B.V. c. Belgique du 2 mai 2017 [requête no 61030/08], § 56 : "allégation défendable d'atteinte à l'intégrité physique ou mentale").</w:t>
      </w:r>
    </w:p>
    <w:p>
      <w:r>
        <w:rPr>
          <w:b/>
        </w:rPr>
        <w:t>E. 3.2</w:t>
      </w:r>
    </w:p>
    <w:p>
      <w:r>
        <w:t>Quant au grief tiré d'une violation du droit à un procès équitable ( art. 6 CEDH ), tel qu'articulé, il ne revêt pas de portée propre par rapport au grief relatif à la violation de l' art. 310 CPP .</w:t>
      </w:r>
    </w:p>
    <w:p>
      <w:r>
        <w:rPr>
          <w:b/>
        </w:rPr>
        <w:t>E. 4.1</w:t>
      </w:r>
    </w:p>
    <w:p>
      <w:r>
        <w:t>La recourante critique la décision entreprise en tant qu'elle confirme le refus de lui octroyer l'assistance judiciaire pour la procédure préliminaire. Elle se plaint d'une violation de l' art. 136 CPP .</w:t>
      </w:r>
    </w:p>
    <w:p>
      <w:r>
        <w:rPr>
          <w:b/>
        </w:rPr>
        <w:t>E. 4.1.1</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w:t>
      </w:r>
    </w:p>
    <w:p>
      <w:r>
        <w:t>L' art. 136 CPP concrétise les conditions d'octroi de l'assistance judiciaire pour la partie plaignante dans un procès pénal. 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rPr>
          <w:b/>
        </w:rPr>
        <w:t>E. 4.1.2</w:t>
      </w:r>
    </w:p>
    <w:p>
      <w:r>
        <w:t>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le cas échéant, des questions complémentaires; un citoyen ordinaire devrait ainsi être en mesure de défendre lui-même ses intérêts de lésé dans une enquête pénale. Cela vaut également pour la procédure de recours contre une décision de classement ( ATF 123 I 145 consid. 2b/bb, repris dans le Message du 21 décembre 2005 relatif à l'unification de la procédure pénale, FF 2006 1160). Une retenue d'autant plus grande s'impose dans les affaires qui se concluent par une ordonnance de non-entrée en matière, étant donné que dans de tels cas, les actes d'enquête (policiers) sont généralement peu étendus.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et 3a/bb; cf. également arrêt 1B_450/2015 du 22 avril 2016 consid. 2.3).</w:t>
      </w:r>
    </w:p>
    <w:p>
      <w:r>
        <w:rPr>
          <w:b/>
        </w:rPr>
        <w:t>E. 4.1.3</w:t>
      </w:r>
    </w:p>
    <w:p>
      <w:r>
        <w:t>En l'espèce, l'instance précédente a confirmé le refus de l'assistance judiciaire pour la procédure préliminaire au motif que cette procédure avait été clôturée par des ordonnances de non-entrée en matière, sans qu'il y ait eu une enquête étendue. Les activités de la recourante et de son représentant s'étaient limitées au dépôt d'une plainte auprès de la police et à la transmission d'une attestation médicale au Ministère public (cf. consid. 8.2 de l'arrêt attaqué).</w:t>
      </w:r>
    </w:p>
    <w:p>
      <w:r>
        <w:rPr>
          <w:b/>
        </w:rPr>
        <w:t>E. 4.1.4</w:t>
      </w:r>
    </w:p>
    <w:p>
      <w:r>
        <w:t>Il faut admettre avec la recourante que cette motivation est plutôt sommaire. Par ailleurs, la nécessité d'une assistance juridique doit s'évaluer du point de vue de la partie concernée au moment de l'intervention (cf. arrêt 7B_512/2023 du 30 septembre 2024 consid. 2.5.2.4). Compte tenu des circonstances, il est néanmoins conforme au droit fédéral de nier la nécessité d'une désignation d'un conseil juridique gratuit dans le cas d'espèce.</w:t>
      </w:r>
    </w:p>
    <w:p>
      <w:r>
        <w:t>En effet, s'il est vrai qu'en raison de sa situation personnelle - séjournant illégalement en Suisse et maîtrisant à peine la langue officielle -, la recourante avait un besoin accru d'assistance pour s'orienter dans une procédure (pénale), les actes d'instruction effectués avant le prononcé des ordonnances de non-entrée en matière se sont limités à recueillir des preuves ponctuelles, pour lesquels la recourante n'avait pas besoin d'assistance et qui ont pris peu de temps. Il convient notamment de tenir compte du fait que la recourante, lors du dépôt de ses plaintes, semblait pouvoir communiquer sans difficulté en anglais avec les policiers de service et que lors de son interrogatoire du 1</w:t>
      </w:r>
    </w:p>
    <w:p>
      <w:r>
        <w:t>er novembre 2022, une traductrice était présente - en plus de son représentant légal -, ce qui a permis à la recourante de s'exprimer de manière compréhensible sur les simples questions de fait qui lui ont été posées par la police (cf. procès-verbal d'audition, ABl GE 2021 12 4341, doc. 15 [ art. 105 al. 2 LTF ]).</w:t>
      </w:r>
    </w:p>
    <w:p>
      <w:r>
        <w:t>Par ailleurs, même si le délai de neuf mois qu'il a fallu au Ministère public pour statuer sur la demande d'assistance judiciaire peut paraître long du point de vue du représentant de la recourante, cela ne constitue pas encore une violation de l' art. 136 CPP au vu de la légère charge de représentation liée au cas d'espèce jusqu'au prononcé des ordonnances de non-entrée en matière litigieuses.</w:t>
      </w:r>
    </w:p>
    <w:p>
      <w:r>
        <w:rPr>
          <w:b/>
        </w:rPr>
        <w:t>E. 4.1.5</w:t>
      </w:r>
    </w:p>
    <w:p>
      <w:r>
        <w:t>Au regard de ces considérations, il apparaît que la cour cantonale n'a pas violé le droit fédéral en confirmant le rejet de la demande d'assistance judiciaire déposée par la recourante pour la procédure préliminaire.</w:t>
      </w:r>
    </w:p>
    <w:p>
      <w:r>
        <w:rPr>
          <w:b/>
        </w:rPr>
        <w:t>E. 4.2</w:t>
      </w:r>
    </w:p>
    <w:p>
      <w:r>
        <w:t>En tant que la recourante reproche à la cour cantonale de ne lui avoir que partiellement octroyé l'assistance judiciaire pour la procédure de recours, elle se limite à indiquer que "à aucun moment, l'autorité intimée ne prétend que les autres griefs étaient dénués de chances de succès". Son argumentation ne répond pas aux exigences de motivation découlant des art. 42 al. 2 et 106 al. 2 LTF, de sorte qu'elle est irrecevable.</w:t>
      </w:r>
    </w:p>
    <w:p>
      <w:r>
        <w:rPr>
          <w:b/>
        </w:rPr>
        <w:t>E. 5</w:t>
      </w:r>
    </w:p>
    <w:p>
      <w:r>
        <w:t>Sur le vu de ce qui précède, le recours doit être rejeté dans la mesure où il est recevable.</w:t>
      </w:r>
    </w:p>
    <w:p>
      <w:r>
        <w:t>La recourante a demandé l'octroi de l'assistance judiciaire pour la procédure fédérale. Les conditions posées à l' art. 64 al. 1 LTF étant réunies, il convient de mettre la recourante au bénéfice de l'assistance judiciaire, de lui désigner Me Olivier Peter comme avocat d'office et d'allouer à celui-ci une indemnité à titre d'honoraires, supportée par la caisse du Tribunal fédéral ( art. 64 al. 2 LTF ). La recourante est toutefois rendue attentive au fait que si elle peut rembourser ultérieurement la caisse, elle sera tenue de le faire ( art. 64 al. 4 LTF ). Il sera statué sans frais ( art. 64 al. 1 et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