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7B_1075/2025 vom 12. Februar 2026</w:t>
      </w:r>
    </w:p>
    <w:p>
      <w:r>
        <w:t>Bundesgericht, 2026-02-12, DE</w:t>
      </w:r>
    </w:p>
    <w:p>
      <w:r>
        <w:rPr>
          <w:b/>
        </w:rPr>
        <w:t xml:space="preserve">Quelle: </w:t>
      </w:r>
      <w:r>
        <w:t>https://mcp.opencaselaw.ch/entscheid/bger_7B_1075_2025</w:t>
      </w:r>
    </w:p>
    <w:p>
      <w:r>
        <w:t>FR: TF 7B_1075/2025 du 12 février 2026</w:t>
      </w:r>
    </w:p>
    <w:p>
      <w:r>
        <w:t>IT: TF 7B_1075/2025 del 12 febbraio 2026</w:t>
      </w:r>
    </w:p>
    <w:p>
      <w:pPr>
        <w:pStyle w:val="Heading2"/>
      </w:pPr>
      <w:r>
        <w:t>Erwägungen</w:t>
      </w:r>
    </w:p>
    <w:p>
      <w:r>
        <w:rPr>
          <w:b/>
        </w:rPr>
        <w:t>E. 1.1</w:t>
      </w:r>
    </w:p>
    <w:p>
      <w:r>
        <w:t>Angefochten ist ein Entscheid über die Entsiegelung von Unterlagen und Datenträgern, die in einem strafprozessualen Untersuchungsverfahren in Anwendung von Art. 246 ff. StPO sichergestellt wurden. Die Vorinstanz hat gemäss Art. 248a in Verbindung mit Art. 380 StPO als einzige kantonale Instanz entschieden, weshalb die Beschwerde in Strafsachen an das Bundesgericht nach Art. 78 ff. BGG grundsätzlich offensteht.</w:t>
      </w:r>
    </w:p>
    <w:p>
      <w:r>
        <w:rPr>
          <w:b/>
        </w:rPr>
        <w:t>E. 1.2</w:t>
      </w:r>
    </w:p>
    <w:p>
      <w:r>
        <w:t>Die Beschwerdeführerin ist zur Beschwerde gegen die - teilweise - Ablehnung ihres Entsiegelungsantrags legitimiert (Art. 81 Abs. 1 lit. a und b Ziff. 3 BGG).</w:t>
      </w:r>
    </w:p>
    <w:p>
      <w:r>
        <w:rPr>
          <w:b/>
        </w:rPr>
        <w:t>E. 1.3</w:t>
      </w:r>
    </w:p>
    <w:p>
      <w:r>
        <w:t>Der angefochtene Entscheid schliesst das Strafverfahren nicht ab. Er kann deshalb nur unter den Voraussetzungen von Art. 93 BGG angefochten werden. Danach ist die Beschwerde insbesondere zulässig, wenn der angefochtene selbstständig eröffnete Zwischenentscheid einen nicht wieder gutzumachenden Nachteil bewirken kann ( Art. 93 Abs. 1 lit. a BGG ). Nach der Rechtsprechung ist ein solcher gegeben, wenn der Staatsanwaltschaft durch die Ablehnung ihres Entsiegelungsgesuchs ein empfindlicher Beweisverlust droht (Urteil 7B_158/2023 vom 6. August 2024 E. 1.2 mit Hinweis, nicht publ. in BGE 150 IV 470 ). Dies ist hier der Fall. Die Beschwerdeführerin macht nachvollziehbar geltend, dass Aufzeichnungen, die vor dem 1. April 2025 als Dokumente erstellt respektive auf den elektronischen Datenträgern generiert worden seien, von ihr nicht eingesehen werden könnten, wodurch weder Hinweise auf das Motiv erhoben noch die vermuteten Vorbereitungshandlungen zu den begangenen und geplanten Delikten abgeklärt werden könnten. Damit ist hinreichend dargetan, dass der beschwerdeführenden Staatsanwaltschaft ein nicht wieder gutzumachender Nachteil droht.</w:t>
      </w:r>
    </w:p>
    <w:p>
      <w:r>
        <w:rPr>
          <w:b/>
        </w:rPr>
        <w:t>E. 1.4</w:t>
      </w:r>
    </w:p>
    <w:p>
      <w:r>
        <w:t>Das rechtlich geschützte Interesse an der Behandlung der Beschwerde muss aktuell und praktisch sein ( BGE 140 IV 74 E. 1.3.1 ; 137 I 296 E. 4.2; je mit Hinweis/en). Fällt das schutzwürdige Interesse im Laufe des Verfahrens dahin, wird die Sache grundsätzlich als erledigt erklärt. Fehlte es bereits bei der Beschwerdeeinreichung, ist auf die Eingabe nicht einzutreten ( BGE 142 I 135 E. 1.3.1; Urteil 7B_434/2025 vom 29. Dezember 2025 E. 1.3; je mit Hinweis/en).</w:t>
      </w:r>
    </w:p>
    <w:p>
      <w:r>
        <w:t>Die Beschwerdeführerin rügt die zeitliche Einschränkung der Entsiegelung der sichergestellten Datenträger und Dokumente für den Zeitraum ab dem 1. April 2025. In der Zwischenzeit hat die Vorinstanz jedoch mit Verfügung vom 28. Oktober 2025 die Sicherstellungspositionen B 3.1, B 3.2, B 3.3 und B 3.4 nach erfolgter Triage unbeschränkt entsiegelt und der Beschwerdeführerin vollständig übergeben. Diesbezüglich ist das aktuelle Rechtsschutzinteresse an der Beschwerde dahingefallen, womit sich deren Rechtsbegehren Ziffer 2 als gegenstandslos erweist. Soweit weitergehend ist auf die Beschwerde einzutreten.</w:t>
      </w:r>
    </w:p>
    <w:p>
      <w:r>
        <w:rPr>
          <w:b/>
        </w:rPr>
        <w:t>E. 2</w:t>
      </w:r>
    </w:p>
    <w:p>
      <w:r>
        <w:t>Beim angefochtenen Entscheid handelt es sich um einen sogenannten hybriden Entsiegelungsentscheid, mit dem die Vorinstanz das Entsiegelungsgesuch teilweise gutheisst, obschon sie die angeblich auf den gesiegelten Datenträgern und Dokumenten vorhandene Anwaltskorrespondenz noch gar nicht aussortiert hat und zu diesem Zweck im gleichen Entscheid prozessleitende Verfügungen trifft. Eine derartige Vermischung materieller und prozessleitender Gesichtspunkte ist nach konstanter Rechtsprechung unzulässig: Das zuständige Gericht darf die Entsiegelung der sichergestellten Aufzeichnungen und Gegenstände erst anordnen, nachdem es allfällige geheimnisgeschützte Informationen - gegebenenfalls unter Zuhilfenahme einer sachverständigen Person - ausgesondert hat (Urteile 7B_970/2023 vom 27. November 2025 E. 2.2; 7B_378/2025 vom 21. Juli 2025 E. 3.2 mit Hinweisen).</w:t>
      </w:r>
    </w:p>
    <w:p>
      <w:r>
        <w:t>Demzufolge ist der angefochtene Entscheid schon aus formellrechtlichen Gründen aufzuheben. Wie sich aus den nachfolgenden Erwägungen ergibt, hielte er aber auch materiell nicht vor Bundesrecht stand.</w:t>
      </w:r>
    </w:p>
    <w:p>
      <w:r>
        <w:rPr>
          <w:b/>
        </w:rPr>
        <w:t>E. 3.1</w:t>
      </w:r>
    </w:p>
    <w:p>
      <w:r>
        <w:t>Die Beschwerdeführerin macht geltend, die zeitliche Einschränkung der Entsiegelung der Sicherstellungspositionen A 1.1, B 4.1, B. 4.2 und B 4.3 für den Zeitraum ab dem 1. April 2025 sei willkürlich.</w:t>
      </w:r>
    </w:p>
    <w:p>
      <w:r>
        <w:rPr>
          <w:b/>
        </w:rPr>
        <w:t>E. 3.2</w:t>
      </w:r>
    </w:p>
    <w:p>
      <w:r>
        <w:t>Die Staatsanwaltschaft verdächtigt den Beschwerdegegner, am 13. Juli 2025 um ca. 5:30 Uhr in das Gebäude seines schlafenden Bruders eingedrungen zu sein und anschliessend mit einem metallenen Fleischklopfer (hammerförmig) sowie einem Rollgabelschlüssel (Länge ca. 30cm) auf diesen eingeschlagen zu haben, wodurch sein Bruder unter anderem ein Schädelhirntrauma und diverse Kopfverletzungen erlitten habe. Der Ursprung für die vorgeworfenen Delikte liege im seit neun Jahren andauernden Erbstreit zwischen den beiden Brüdern.</w:t>
      </w:r>
    </w:p>
    <w:p>
      <w:r>
        <w:t>Die Vorinstanz bejaht einen hinreichenden Tatverdacht betreffend versuchten Mord, einfache Körperverletzung mit einem gefährlichen Gegenstand, Hausfriedensbruch sowie Sachbeschädigung. Sie erwägt, aufgrund des langandauernden Erbstreits und der "Tatmittel" dürfte der "Übergriff" des Beschwerdegegners auf seinen Bruder vorbereitet gewesen sein. Der Beschwerdegegner bestreite zudem nicht, dass die Auswertung der gesiegelten Datenträger und Unterlagen geeignet sei, den Sachverhalt zu klären. Aufgrund des "klaren Deliktszeitpunkts, aber unter Berücksichtigung einer möglichen Vorbereitungszeit" erscheine eine Auswertung der seit dem 1. April 2025 entstandenen Informationen verhältnismässig.</w:t>
      </w:r>
    </w:p>
    <w:p>
      <w:r>
        <w:rPr>
          <w:b/>
        </w:rPr>
        <w:t>E. 3.3</w:t>
      </w:r>
    </w:p>
    <w:p>
      <w:r>
        <w:t>Als strafprozessuale Zwangsmassnahmen setzen die Sicherstellung, Durchsuchung und Beschlagnahme von Aufzeichnungen allgemein voraus, dass ein hinreichender Tatverdacht vorliegt ( Art. 197 Abs. 1 lit. b StPO ) und der mit ihr verbundene Eingriff verhältnismässig ist ( Art. 197 Abs. 1 lit. c und d StPO ).</w:t>
      </w:r>
    </w:p>
    <w:p>
      <w:r>
        <w:t>Um das Verhältnismässigkeitsgebot zu wahren, müssen die Aufzeichnungen und Gegenstände für die Strafuntersuchung potentiell beweiserheblich und ihre Entsiegelung zur Klärung des Tatverdachts mithin geeignet sein (sog. "Deliktskonnex"). Die potentielle Beweiserheblichkeit ist nicht für die Gesamtheit der sichergestellten Elemente, sondern für jede Sicherstellung (z.B. Aktenordner, privates Mobiltelefon, geschäftliches Mobiltelefon, Laptop, Tablet) einzeln zu prüfen. Entsprechend sind diejenigen Sicherstellungen, die für die Strafuntersuchung offensichtlich irrelevant erscheinen (z.B. ein unbestrittenermassen rein privat genutztes Mobiltelefon, wenn ausschliesslich Straftaten im Zusammenhang mit der Geschäftstätigkeit untersucht werden), nicht zu entsiegeln. Demgegenüber ist nicht zu prüfen, ob die als grundsätzlich untersuchungsrelevant erachteten Sicherstellungen (z.B. ein Mobiltelefon) ihrerseits Teilmengen enthalten (z.B. einzelne Fotos oder Videos), die für das Verfahren als irrelevant erscheinen. Es liegt vielmehr in der Natur der Sache, dass bei der Durchsuchung von Aufzeichnungen und Gegenständen auch Inhalte gesichtet werden, die sich in der Folge für die Untersuchung als bedeutungslos erweisen, da eine vorausgehende detaillierte Prüfung aller sichergestellten Aufzeichnungen und Gegenstände durch das Zwangsmassnahmengericht nicht praktikabel wäre (zum Ganzen: Urteil 7B_31/2025 vom 13. August 2025 E. 2.5.3 mit weiteren Hinweisen, zur Publikation vorgesehen).</w:t>
      </w:r>
    </w:p>
    <w:p>
      <w:r>
        <w:t>Die Durchsuchung setzt ausserdem die Angemessenheit des in Frage stehenden Grundrechtseingriffs voraus. Das für die Entsiegelung zuständige Gericht hat zwischen dem öffentlichen Strafverfolgungsinteresse und den Interessen der betroffenen Person abzuwägen, wobei es über einen gewissen Ermessensspielraum verfügt. Hat die Untersuchung schwerwiegende Straftaten zum Gegenstand, überwiegt das öffentliche Interesse an ihrer Aufklärung allfällige Interessen der beschuldigten Person am Schutz ihrer persönlichen Daten grundsätzlich ohne Weiteres und sind die streitigen Privatgeheimnisse folglich vollumfänglich zu entsiegeln (zum Ganzen: Urteil 7B_31/2025 vom 13. August 2025 E. 2.5.4 mit weiteren Hinweisen, zur Publikation vorgesehen).</w:t>
      </w:r>
    </w:p>
    <w:p>
      <w:r>
        <w:rPr>
          <w:b/>
        </w:rPr>
        <w:t>E. 3.4</w:t>
      </w:r>
    </w:p>
    <w:p>
      <w:r>
        <w:t>Die Rüge der Staatsanwaltschaft ist begründet:</w:t>
      </w:r>
    </w:p>
    <w:p>
      <w:r>
        <w:t>In Anbetracht der Schwere der Tatvorwürfe ist nicht plausibel, dass das Interesse des Beschwerdegegners am Schutz seiner Persönlichkeit gegenüber dem Strafverfolgungsinteresse überwiegen könnte. Daran vermag angesichts der vorstehend dargelegten Grundsätze auch nichts zu ändern, dass es sich insbesondere bei der Auswertung von elektronischen Datenträgern um einen massiven Eingriff in die Privatsphäre der betroffenen Person handeln kann. Die Vorinstanz verletzt Bundesrecht, wenn sie unter den gegebenen Umständen die Entsiegelung zeitlich einschränkt. Die Staatsanwaltschaft wird sich - nach erfolgter Entsiegelung - bei der Durchsuchung indessen von Amtes wegen strikt auf die Suche nach verfahrensrelevanten Inhalten zu beschränken haben und darf bloss solche formell beschlagnahmen und zu den Verfahrensakten nehmen (Urteil 7B_31/2025 vom 13. August 2025 E. 2.5.3, zur Publikation vorgesehen).</w:t>
      </w:r>
    </w:p>
    <w:p>
      <w:r>
        <w:t>Auf die weiteren Vorbringen der Beschwerdeführerin braucht damit nicht eingegangen zu werden.</w:t>
      </w:r>
    </w:p>
    <w:p>
      <w:r>
        <w:rPr>
          <w:b/>
        </w:rPr>
        <w:t>E. 4</w:t>
      </w:r>
    </w:p>
    <w:p>
      <w:r>
        <w:t>Im Ergebnis ist die Beschwerde gutzuheissen, soweit sie nicht gegenstandslos geworden ist ( Art. 71 BGG i.V.m. Art. 72 BZP [SR 273]). Der angefochtene Entscheid ist aufzuheben und die Sache an die Vorinstanz zurückzuweisen.</w:t>
      </w:r>
    </w:p>
    <w:p>
      <w:r>
        <w:t>Bei diesem Verfahrensausgang wäre der Beschwerdegegner kostenpflichtig ( Art. 66 Abs. 1 BGG bzw. BGE 125 V 373 E. 2a hinsichtlich der Kosten- und Entschädigungsfolgen bei Abschreibung des Verfahrens infolge Gegenstandslosigkeit). Sein Gesuch um unentgeltliche Rechtspflege ist hingegen gutzuheissen, da die Voraussetzungen nach Art. 64 Abs. 1 BGG erfüllt sind. Entsprechend sind für das bundesgerichtliche Verfahren keine Gerichtskosten zu erheben. Der Rechtsvertreterin des Beschwerdegegners ist aus der Bundesgerichtskasse eine angemessene Entschädigung auszurichten ( Art. 64 Abs. 2 BGG ). Der Beschwerdegegner wird darauf hingewiesen, dass er der Gerichtskasse Ersatz zu leisten hat, wenn er aufgrund seiner finanziellen Situation dazu in der Lage ist ( Art. 64 Abs. 4 BGG ). Der obsiegenden Beschwerdeführerin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