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7B_1040/2024 vom 29. November 2024</w:t>
      </w:r>
    </w:p>
    <w:p>
      <w:r>
        <w:t>Bundesgericht, 2024-11-29, FR</w:t>
      </w:r>
    </w:p>
    <w:p>
      <w:r>
        <w:rPr>
          <w:b/>
        </w:rPr>
        <w:t xml:space="preserve">Quelle: </w:t>
      </w:r>
      <w:r>
        <w:t>https://mcp.opencaselaw.ch/entscheid/bger_7B_1040_2024</w:t>
      </w:r>
    </w:p>
    <w:p>
      <w:r>
        <w:t>FR: TF 7B_1040/2024 du 29 novembre 2024</w:t>
      </w:r>
    </w:p>
    <w:p>
      <w:r>
        <w:t>IT: TF 7B_1040/2024 del 29 novembre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w:t>
      </w:r>
    </w:p>
    <w:p>
      <w:r>
        <w:rPr>
          <w:b/>
        </w:rPr>
        <w:t>E. 1.1.3</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7B_566/2023 du 14 mai 2024 consid. 1.2.1; 7B_507/2023 du 20 mars 2024 consid. 1.2.1).</w:t>
      </w:r>
    </w:p>
    <w:p>
      <w:r>
        <w:t>En revanche, en matière de délit contre l'honneur, il ne suffit pas d'invoquer une telle infraction pour que l'on puisse automatiquement en déduire l'existence d'un tort moral.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7B_857/2024 du 4 octobre 2024 consid. 1.1.3; 7B_705/2023 du 20 novembre 2023 consid. 1.2; 7B_546/2023 du 6 septembre 2023 consid. 1.2).</w:t>
      </w:r>
    </w:p>
    <w:p>
      <w:r>
        <w:rPr>
          <w:b/>
        </w:rPr>
        <w:t>E. 1.2.1</w:t>
      </w:r>
    </w:p>
    <w:p>
      <w:r>
        <w:t>En l'espèce, le 2 juin 2022, la recourante avait déposé une plainte pénale contre la Radio Télévision Suisse, ainsi que contre B.________, C.________ et D.________, journalistes, pour diffamation ( art. 173 CP ) et calomnie ( art. 174 CP ).</w:t>
      </w:r>
    </w:p>
    <w:p>
      <w:r>
        <w:rPr>
          <w:b/>
        </w:rPr>
        <w:t>E. 1.2.2</w:t>
      </w:r>
    </w:p>
    <w:p>
      <w:r>
        <w:t>Cela étant, la recourante se limite à évoquer à titre de prétentions civiles "la prise en charge des frais de procédure ainsi qu'une indemnité équitable valant participation à ses honoraires d'avocat" alors que, selon une jurisprudence bien établie, les frais liés aux démarches judiciaires de la partie plaignante ne constituent pas des prétentions civiles au sens de l'art. 81 al. 1 let. b ch. 5 LTF (cf. notamment arrêts 7B_618/2023 du 11 janvier 2024 consid. 1.2; 6B_528/2023 du 24 mai 2023 consid. 2.2; 6B_1150/2022 du 12 décembre 2022 consid. 4).</w:t>
      </w:r>
    </w:p>
    <w:p>
      <w:r>
        <w:t>Ensuite, en tant que la recourante se réfère à la "réparation de son tort moral" qu'elle aurait subi directement au titre des infractions contre l'honneur dont elle se plaint, il lui aurait notamment appartenu d'exposer, dans son recours en matière pénale, en quoi les actes des personnes mises en cause lui auraient causé une atteinte psychique d'une gravité suffisante pour justifier une réparation, ce qu'elle ne fait aucunement.</w:t>
      </w:r>
    </w:p>
    <w:p>
      <w:r>
        <w:t>La recourante ne parvient donc pas à démontrer qu'elle dispose de la qualité pour recourir au sens de l'art. 81 al. 1 let. b ch. 5 LTF.</w:t>
      </w:r>
    </w:p>
    <w:p>
      <w:r>
        <w:rPr>
          <w:b/>
        </w:rPr>
        <w:t>E. 1.3</w:t>
      </w:r>
    </w:p>
    <w:p>
      <w:r>
        <w:t>L'hypothèse visée à l'art. 81 al. 1 let. b ch. 6 LTF n'entre pas non plus en considération, la recourante ne soulevant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En l'occurrence, la recourante ne présente pas de grief qui puisse être séparé du fond, de sorte qu'elle ne dispose pas non plus de la qualité pour recourir sous cet angle.</w:t>
      </w:r>
    </w:p>
    <w:p>
      <w:r>
        <w:rPr>
          <w:b/>
        </w:rPr>
        <w:t>E. 2</w:t>
      </w:r>
    </w:p>
    <w:p>
      <w:r>
        <w:t>L'irrecevabilité manifeste du recours doit être constatée dans la procédure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