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7B_1036/2024 vom 19. November 2024</w:t>
      </w:r>
    </w:p>
    <w:p>
      <w:r>
        <w:t>Bundesgericht, 2024-11-19, DE</w:t>
      </w:r>
    </w:p>
    <w:p>
      <w:r>
        <w:rPr>
          <w:b/>
        </w:rPr>
        <w:t xml:space="preserve">Quelle: </w:t>
      </w:r>
      <w:r>
        <w:t>https://mcp.opencaselaw.ch/entscheid/bger_7B_1036_2024</w:t>
      </w:r>
    </w:p>
    <w:p>
      <w:r>
        <w:t>FR: TF 7B_1036/2024 du 19 novembre 2024</w:t>
      </w:r>
    </w:p>
    <w:p>
      <w:r>
        <w:t>IT: TF 7B_1036/2024 del 19 novembre 2024</w:t>
      </w:r>
    </w:p>
    <w:p>
      <w:pPr>
        <w:pStyle w:val="Heading2"/>
      </w:pPr>
      <w:r>
        <w:t>Erwägungen</w:t>
      </w:r>
    </w:p>
    <w:p>
      <w:r>
        <w:rPr>
          <w:b/>
        </w:rPr>
        <w:t>E. 1</w:t>
      </w:r>
    </w:p>
    <w:p>
      <w:r>
        <w:t>Am 12. Februar 2024 verfügte die Staatsanwaltschaft Basel-Landschaft, Hauptabteilung allgemeine Delikte, die Nichtanhandnahme von Strafverfahren gegen B.________ und C.________, zwei Mitarbeitende der Steuerverwaltung Basel-Landschaft, betreffend übler Nachrede, Verleumdung, Beschimpfung und Diskriminierung. Eine vom Beschwerdeführer gegen diese Verfügung beim Kantonsgericht Basel-Landschaft erhobene Beschwerde wies dieses mit Beschluss vom 11. Juni 2024 ab. Mit Beschwerde in Strafsachen vom 24. September 2024 (Postaufgabe) wendet sich der Beschwerdeführer gegen diesen Beschluss ans Bundesgericht und beantragt sinngemäss dessen Aufhebung.</w:t>
      </w:r>
    </w:p>
    <w:p>
      <w:r>
        <w:rPr>
          <w:b/>
        </w:rPr>
        <w:t>E. 2</w:t>
      </w:r>
    </w:p>
    <w:p>
      <w:r>
        <w:t>Gegenstand des bundesgerichtlichen Verfahrens ist ausschliesslich der angefochtene Beschluss des Kantonsgerichts vom 11. Juni 2024 (vgl. Art. 80 Abs. 1, Art. 90 BGG ). Soweit mehr verlangt oder thematisiert wird,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4</w:t>
      </w:r>
    </w:p>
    <w:p>
      <w:r>
        <w:t>Die vom Beschwerdeführer erhobenen Vorwürfe richten sich gegen zwei Mitarbeitende der Steuerverwaltung des Kantons Basel-Landschaft. Diese sollen sich im Wesentlichen der üblen Nachrede, Verleumdung, Beschimpfung und Diskriminierung schuldig gemacht haben, indem sie im Zusammenhang mit der Ausfertigung eines Revisionsberichts der Steuerverwaltung Basel-Landschaft zum Schluss gelangt seien, der Beschwerdeführer habe seinen Lebensmittelpunkt im Kanton Basel-Landschaft. Allfällige Ansprüche gegen Amtspersonen für Schäden, den diese in Ausübung ihrer amtlichen Tätigkeiten Dritten rechtswidrig verursachen, beurteilen sich ausschliesslich nach dem kantonalen Haftungsgesetz; gegenüber den fehlbaren Mitarbeitenden steht der geschädigten Person kein vermögensrechtlicher Anspruch zu (siehe § 3 des kantonalen Gesetzes über die Haftung des Kantons und der Gemeinden [Haftungsgesetz; SGS-BL Nr. 105]). Die vom Beschwerdeführer erhobenen strafrechtlichen Vorwürfe können sich damit allenfalls auf öffentlich-rechtliche (Staatshaftungs-) Ansprüche auswirken, nicht aber auf Zivilansprüche im Sinne von Art. 81 Abs. 1 lit. b Ziff. 5 BGG. Der Beschwerdeführer - der sich im Übrigen mit keinem Wort zu einem ihm aus den angeblichen Straftaten zustehenden Zivilanspruch äussert und damit den Begründungsanforderungen nicht nachkommt - ist folglich in der Sache nicht zur Beschwerde legitimiert.</w:t>
      </w:r>
    </w:p>
    <w:p>
      <w:r>
        <w:rPr>
          <w:b/>
        </w:rPr>
        <w:t>E. 5</w:t>
      </w:r>
    </w:p>
    <w:p>
      <w:r>
        <w:t>Der Beschwerdeführer rügt ferner keine Verletzung von Verfahrensrechten, deren Missachtung einer formellen Rechtsverweigerung gleichkommen würde ("Star-Praxis"; BGE 146 IV 76 E. 2; 141 IV 1 E. 1.1), weshalb auch unter diesem Titel nicht auf die Beschwerde einzutreten ist.</w:t>
      </w:r>
    </w:p>
    <w:p>
      <w:r>
        <w:rPr>
          <w:b/>
        </w:rPr>
        <w:t>E. 6</w:t>
      </w:r>
    </w:p>
    <w:p>
      <w:r>
        <w:t>Auf die Beschwerde ist mangels (hinreichender Begründung der) Legitimation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