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7B_1018/2024 vom 21. Oktober 2024</w:t>
      </w:r>
    </w:p>
    <w:p>
      <w:r>
        <w:t>Bundesgericht, 2024-10-21, FR</w:t>
      </w:r>
    </w:p>
    <w:p>
      <w:r>
        <w:rPr>
          <w:b/>
        </w:rPr>
        <w:t xml:space="preserve">Quelle: </w:t>
      </w:r>
      <w:r>
        <w:t>https://mcp.opencaselaw.ch/entscheid/bger_7B_1018_2024</w:t>
      </w:r>
    </w:p>
    <w:p>
      <w:r>
        <w:t>FR: TF 7B_1018/2024 du 21 octobre 2024</w:t>
      </w:r>
    </w:p>
    <w:p>
      <w:r>
        <w:t>IT: TF 7B_1018/2024 del 21 ottobre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rPr>
          <w:b/>
        </w:rPr>
        <w:t>E. 1.1.2</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7B_332/2024 du 31 mai 2024 consid. 1.1.2 et l'arrêt cité). Le Tribunal fédéral pose des exigences strictes de motivation de la qualité pour recourir (cf. art. 42 al. 1 LTF ; ATF 141 IV 1 consid. 1.1).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7B_182/2024 du 26 mars 2024 consid. 2.1.2 et les arrêts cités). En matière d'infractions contre le patrimoine, il ne suffit pas, pour la partie plaignante, de se prévaloir d'avoir été touchée par l'infraction invoquée; elle doit fournir des explications précises sur le dommage éprouvé, sinon le recours est irrecevable (arrêt 7B_77/2022 du 12 décembre 2023 consid. 2.2.1 et les références citées).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7B_332/2024 du 31 mai 2024 consid. 1.1.2; 7B_566/2023 du 14 mai 2024 consid. 1.2.1).</w:t>
      </w:r>
    </w:p>
    <w:p>
      <w:r>
        <w:rPr>
          <w:b/>
        </w:rPr>
        <w:t>E. 1.2</w:t>
      </w:r>
    </w:p>
    <w:p>
      <w:r>
        <w:t>Il ressort de l'arrêt attaqué que, le 21 juin 2022, le recourant avait déposé une plainte pénale contre la Dre B.________ (ci-après: l'intimée) pour violation du secret professionnel ( art. 321 CP ), voire diffamation ( art. 173 CP ).</w:t>
      </w:r>
    </w:p>
    <w:p>
      <w:r>
        <w:t>En substance, le recourant, infirmier de profession, reprochait à l'intimée - médecin qu'il avait consultée, sur demande de son employeuse (C.________ SA), dans le but d'évaluer le bien-fondé de son arrêt de travail et des prestations salariales versées dans ce contexte - d'avoir communiqué à son employeuse, les 10 et 18 février 2022, le fait qu'il s'était montré "très arrogant et pas du tout compliant" durant ses consultations, qu'il avait tenu des "propos extrêmement graves" à l'égard de l'institution pour laquelle il travaillait et qu'il avait décrit "un parcours professionnel extrêmement chaotique". Dans sa plainte, le recourant a expliqué que la communication de ces propos était survenue alors qu'il avait pourtant refusé de signer les documents visant à délier l'intimée de son secret médical.</w:t>
      </w:r>
    </w:p>
    <w:p>
      <w:r>
        <w:rPr>
          <w:b/>
        </w:rPr>
        <w:t>E. 1.3.1</w:t>
      </w:r>
    </w:p>
    <w:p>
      <w:r>
        <w:t>Dans son recours en matière pénale, le recourant indique qu'il entend solliciter, au titre de ses prétentions civiles, une indemnité pour tort moral, à hauteur de 5'000 francs.</w:t>
      </w:r>
    </w:p>
    <w:p>
      <w:r>
        <w:rPr>
          <w:b/>
        </w:rPr>
        <w:t>E. 1.3.2</w:t>
      </w:r>
    </w:p>
    <w:p>
      <w:r>
        <w:t>Le recourant s'abstient cependant de tout développement quant à la nature de la souffrance morale qu'il aurait personnellement ressentie en lien avec la communication par l'intimée, à l'attention de son employeuse, d'informations supposément confidentielles le concernant. Il ne prétend en particulier pas que, précisément en raison de cette communication, son état psychique aurait été atteint si gravement au point, par hypothèse, de rendre nécessaire une consultation médicale, voire un suivi thérapeutique, ou, d'une autre manière, de mettre en péril son bien-être ou sa faculté à gérer le quotidien, que ce soit sur le plan personnel ou professionnel.</w:t>
      </w:r>
    </w:p>
    <w:p>
      <w:r>
        <w:t>C'est le lieu de rappeler qu'une atteinte légère à la réputation professionnelle, économique ou sociale d'une personne ne justifie en principe pas une réparation. L'allocation d'une indemnité pour tort moral fondée sur l' art. 49 al. 1 CO suppose en effet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7B_705/2023 du 20 novembre 2023 consid. 1.2; 7B_546/2023 du 6 septembre 2023 consid. 1.2; 6B_1375/2022 du 9 mars 2023 consid. 2.1).</w:t>
      </w:r>
    </w:p>
    <w:p>
      <w:r>
        <w:t>Cela étant, à défaut de plus amples explications quant à l'ampleur de l'atteinte subie en raison des agissements reprochés à l'intimée, le recourant échoue à démontrer sa qualité pour recourir s'agissant du classement de la procédure pénale en ce qu'elle concernait l'infraction de violation du secret professionnel.</w:t>
      </w:r>
    </w:p>
    <w:p>
      <w:r>
        <w:rPr>
          <w:b/>
        </w:rPr>
        <w:t>E. 1.4</w:t>
      </w:r>
    </w:p>
    <w:p>
      <w:r>
        <w:t>L'hypothèse visée à l'art. 81 al. 1 let. b ch. 6 LTF n'entre en l'occurrence pas en considération, le recourant ne soulevant aucun grief quant à son droit de porter plainte.</w:t>
      </w:r>
    </w:p>
    <w:p>
      <w:r>
        <w:rPr>
          <w:b/>
        </w:rPr>
        <w:t>E. 1.5</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Tel n'est pas le cas en l'espèce, le recourant ne présentant aucun grief susceptible d'être examiné à ce titre.</w:t>
      </w:r>
    </w:p>
    <w:p>
      <w:r>
        <w:rPr>
          <w:b/>
        </w:rPr>
        <w:t>E. 2</w:t>
      </w:r>
    </w:p>
    <w:p>
      <w:r>
        <w:t>Au vu de ce qui précède, l'irrecevabilité manifeste du recours doit être constatée dans le cadre la procédure prévue par l' art. 108 al. 1 let. a LTF .</w:t>
      </w:r>
    </w:p>
    <w:p>
      <w:r>
        <w:t>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