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7B.88/2006 vom 19. September 2006</w:t>
      </w:r>
    </w:p>
    <w:p>
      <w:r>
        <w:t>Bundesgericht, 2006-09-19, FR</w:t>
      </w:r>
    </w:p>
    <w:p>
      <w:r>
        <w:rPr>
          <w:b/>
        </w:rPr>
        <w:t xml:space="preserve">Quelle: </w:t>
      </w:r>
      <w:r>
        <w:t>https://mcp.opencaselaw.ch/entscheid/bger_7B.88_2006</w:t>
      </w:r>
    </w:p>
    <w:p>
      <w:r>
        <w:t>FR: TF 7B.88/2006 du 19 septembre 2006</w:t>
      </w:r>
    </w:p>
    <w:p>
      <w:r>
        <w:t>IT: TF 7B.88/2006 del 19 settembre 2006</w:t>
      </w:r>
    </w:p>
    <w:p>
      <w:pPr>
        <w:pStyle w:val="Heading2"/>
      </w:pPr>
      <w:r>
        <w:t>Regeste</w:t>
      </w:r>
    </w:p>
    <w:p>
      <w:r>
        <w:t>radiation d'une poursuite | Droit des poursuites et faillites</w:t>
      </w:r>
    </w:p>
    <w:p>
      <w:pPr>
        <w:pStyle w:val="Heading2"/>
      </w:pPr>
      <w:r>
        <w:t>Erwägungen</w:t>
      </w:r>
    </w:p>
    <w:p>
      <w:r>
        <w:rPr>
          <w:b/>
        </w:rPr>
        <w:t>E. 1</w:t>
      </w:r>
    </w:p>
    <w:p>
      <w:r>
        <w:t>L'arrêt attaqué retient en substance que seul l'office compétent à raison du lieu, à savoir celui de Lausanne-Est en vertu de l' art. 53 LP , était habilité à traiter la réquisition de retrait, qui influait sur la marche de la poursuite en cause. Certes, une modification du for de la poursuite peut poser des difficultés de coordination entre les registres des offices anciennement et nouvellement compétents, dès lors que les inscriptions portées dans les registres subsistent ( art. 2 al. 2 OCDoc ; RS 281.33); le cas échéant, le registre de l'office anciennement compétent devrait être rectifié par la voie de l' art. 8 al. 3 LP , de manière à ce que son contenu concorde avec celui du registre du nouvel office.</w:t>
      </w:r>
    </w:p>
    <w:p>
      <w:r>
        <w:rPr>
          <w:b/>
        </w:rPr>
        <w:t>E. 2</w:t>
      </w:r>
    </w:p>
    <w:p>
      <w:r>
        <w:t>La recourante prétend que la cour cantonale a manifestement étendu la compétence ratione loci consacrée par l' art. 53 LP à la tenue des registres, alors que cette disposition traite uniquement de la continuation de la poursuite, à l'exclusion de la tenue des registres d'un office.</w:t>
      </w:r>
    </w:p>
    <w:p>
      <w:r>
        <w:rPr>
          <w:b/>
        </w:rPr>
        <w:t>E. 2.1</w:t>
      </w:r>
    </w:p>
    <w:p>
      <w:r>
        <w:t>Il n'est pas contesté ni contestable que la poursuite en cause devait être continuée, en raison du changement de domicile de la débitrice avant l'avis de saisie ou la commination de faillite, au for du nouveau domicile, soit celui de Lausanne-Est ( art. 53 LP a contrario). Comme le retient à bon droit la cour cantonale, seul l'office des poursuites de ce for était par conséquent compétent pour traiter une réquisition de retrait de poursuite et il incombait à l'office de Lavaux de renvoyer le requérant à s'adresser à l'office de Lausanne-Est.</w:t>
      </w:r>
    </w:p>
    <w:p>
      <w:r>
        <w:rPr>
          <w:b/>
        </w:rPr>
        <w:t>E. 2.2</w:t>
      </w:r>
    </w:p>
    <w:p>
      <w:r>
        <w:t>L'arrêt attaqué considère à juste titre également que le registre de l'office anciennement compétent ne peut qu'être rectifié par la voie de l' art. 8 al. 3 LP . En effet, les inscriptions dans le registre des poursuites doivent subsister, même si l'office n'est plus compétent, pendant tout le temps durant lequel les livres des poursuites doivent être conservés, soit trente ans dès leur clôture ( art. 2 al. 2 OCDoc ). A part les art. 149a al. 3 et 265 al. 2 LP qui prévoient une véritable radiation, limitée toutefois au registre des actes de défaut de biens que les cantons peuvent tenir (P.-R. Gilliéron, Commentaire de la loi fédérale sur la poursuite pour dettes et la faillite, n. 29 s. ad art. 149a LP ; cf. art. 8 de l'ordonnance sur les formulaires et registres à employer en matière de poursuite pour dettes et de faillite et sur la comptabilité; Oform; RS 281.31), le droit fédéral ne ménage aucune possibilité de radier l'inscription d'une poursuite dans les livres avant l'échéance prévue à l' art. 2 al. 2 OCDoc . A l'instar de l'ancienne ordonnance n° 1 du 18 décembre 1891, abrogée le 1er janvier 1997, l'Oform ne se prononce effectivement pas sur la question de la radiation de l'inscription d'une poursuite, ne réglant que ce qu'il faut mentionner à propos du résultat de la poursuite, par exemple "E" lorsqu'il y a extinction de la poursuite par suite de retrait (art. 10 in fine; cf. ATF 115 III 24 consid. 2a). Il existe cependant un équivalent de la radiation (cf. Message concernant la révision de la LP du 8 mai 1991, p. 39 s.): c'est l'exclusion, prévue par l' art. 8a al. 3 LP , de la consultation des poursuites nulles ou annulées (let. a), des poursuites pour lesquelles le débiteur a obtenu gain de cause dans l'action en répétition de l'indu (let. b) et des poursuites retirées par le créancier (let. c). A cet effet, l'office des poursuites ou des faillites peut, même d'office lorsque la cause est portée à sa connaissance et est dûment établie, munir une inscription d'une apostille pour en prohiber la communication lors de la consultation ou la délivrance d'extraits, mentionnant qu'elle a perdu toute valeur (cf. ATF 115 III 24 consid. 2b; Gilliéron, op. cit., n. 38 et 42 ad art. 8 LP ).</w:t>
      </w:r>
    </w:p>
    <w:p>
      <w:r>
        <w:rPr>
          <w:b/>
        </w:rPr>
        <w:t>E. 2.3</w:t>
      </w:r>
    </w:p>
    <w:p>
      <w:r>
        <w:t>Il résulte de ce qui précède que c'est à bon droit que l'autorité cantonale supérieure de surveillance a confirmé la nullité de la radiation opérée par l'office de Lavaux. En l'état, ce dernier pouvait tout au plus mentionner - le changement de domicile étant établi - que la poursuite se continuait à un autre for.</w:t>
      </w:r>
    </w:p>
    <w:p>
      <w:r>
        <w:rPr>
          <w:b/>
        </w:rPr>
        <w:t>E. 3</w:t>
      </w:r>
    </w:p>
    <w:p>
      <w:r>
        <w:t>Une radiation de la poursuite inscrite auprès de l'office de Lavaux ne pouvant avoir lieu, la question - également soulevée par la recourante - de savoir qui, du cédant ou du cessionnaire de la créance en poursuite, avait qualité pour requérir la radiation est dénuée de pertinence. Par ces motifs, la Chambre prononce: 1. Le recours est rejeté. 2. Le présent arrêt est communiqué en copie au mandataire de la recourante, à Me Charles Munoz, avocat, pour B.________ et A.________, à l'Office des poursuites et faillites du district de Lavaux et à la Cour des poursuites et faillites du Tribunal cantonal du canton de Vaud. Lausanne, le 19 septembre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