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7B.43/2004 vom 21. April 2004</w:t>
      </w:r>
    </w:p>
    <w:p>
      <w:r>
        <w:t>Bundesgericht, 2004-04-21, FR</w:t>
      </w:r>
    </w:p>
    <w:p>
      <w:r>
        <w:rPr>
          <w:b/>
        </w:rPr>
        <w:t xml:space="preserve">Quelle: </w:t>
      </w:r>
      <w:r>
        <w:t>https://mcp.opencaselaw.ch/entscheid/bger_7B.43_2004</w:t>
      </w:r>
    </w:p>
    <w:p>
      <w:r>
        <w:t>FR: TF 7B.43/2004 du 21 avril 2004</w:t>
      </w:r>
    </w:p>
    <w:p>
      <w:r>
        <w:t>IT: TF 7B.43/2004 del 21 aprile 2004</w:t>
      </w:r>
    </w:p>
    <w:p>
      <w:pPr>
        <w:pStyle w:val="Heading2"/>
      </w:pPr>
      <w:r>
        <w:t>Erwägungen</w:t>
      </w:r>
    </w:p>
    <w:p>
      <w:r>
        <w:rPr>
          <w:b/>
        </w:rPr>
        <w:t>E. 1</w:t>
      </w:r>
    </w:p>
    <w:p>
      <w:r>
        <w:t>En l'espèce, la recourante fait grief à la juridiction précédente d'avoir interprété de façon erronée sa déclaration de retrait d'opposition; c'est donc l'interprétation objective qui est en cause, point que la Chambre de céans peut revoir librement (arrêt 7B.256/2003 du 25 février 2004, consid. 2.1). En outre, il appartient à l'office et, le cas échéant, aux autorités de surveillance d'examiner si l'opposition a été valablement retirée par une déclaration extrajudiciaire (Gilliéron, Commentaire de la loi fédérale sur la poursuite pour dettes et la faillite, vol. I, n. 38 ad art. 88 LP ), de sorte que le présent recours est également ouvert sous cet angle.</w:t>
      </w:r>
    </w:p>
    <w:p>
      <w:r>
        <w:rPr>
          <w:b/>
        </w:rPr>
        <w:t>E. 2.1</w:t>
      </w:r>
    </w:p>
    <w:p>
      <w:r>
        <w:t>Après avoir rappelé les principes juridiques applicables à la cause, l'autorité cantonale a considéré que, s'il est exact que la déclaration d'opposition doit être interprétée in dubio pro debitore, la poursuivie ne saurait invoquer un vice de la volonté, au sens des art. 23 ss CO , au sujet du retrait de son opposition, parce qu'elle a cru à tort que le droit de requérir la continuation de la poursuite était «prescrit» au regard de l' art. 88 al. 2 LP . Dans d'autres procédures, elle a adressé à l'office plusieurs lettres au contenu similaire à celle qui concerne la poursuite litigieuse. Certains poursuivants, n'ayant pas réagi dans les dix jours fixés par l'office pour confirmer l'ouverture d'une action en justice, ont vu leur poursuite enregistrée avec la mention «sans suite», le délai de validité du commandement de payer ayant expiré; l'intimé, quant à lui, s'est au contraire manifesté. C'est, dès lors, à juste titre que l'office a donné suite à sa réquisition de continuer la poursuite, en notifiant, le 19 janvier 2004, la commination de faillite critiquée.</w:t>
      </w:r>
    </w:p>
    <w:p>
      <w:r>
        <w:rPr>
          <w:b/>
        </w:rPr>
        <w:t>E. 2.2</w:t>
      </w:r>
    </w:p>
    <w:p>
      <w:r>
        <w:t>La recourante fait valoir, en substance, que la plainte n'avait pas pour objet de déterminer si la déclaration de retrait d'opposition était ou non affectée d'un vice de la volonté, ce dont elle ne s'est jamais prévalue, mais bien si l'office avait correctement résolu la question de savoir si l'opposition avait été valablement retirée, en recherchant la réelle volonté de son auteur. L'autorité cantonale devait ainsi examiner la validité de la déclaration en cause en l'interprétant conformément au principe in dubio pro debitore. Or, plusieurs indices démontrent qu'elle n'entendait pas retirer purement et simplement son opposition (procès dans lequel elle a réfuté les prétentions de sa partie adverse et pris des conclusions reconventionnelles; retrait «sans reconnaissance de créance», motivée par la péremption de la poursuite).</w:t>
      </w:r>
    </w:p>
    <w:p>
      <w:r>
        <w:rPr>
          <w:b/>
        </w:rPr>
        <w:t>E. 2.3</w:t>
      </w:r>
    </w:p>
    <w:p>
      <w:r>
        <w:t>Récemment, la Chambre de céans a été amenée à se prononcer sur l'interprétation de la déclaration suivante: «Veuillez prendre note que je retire l'opposition formulée au commandement de payer [...], ceci afin de constater la prescription de cette poursuite cf. art. 88 al. 2 LP ». A la suite de l'autorité cantonale (supérieure) de surveillance, elle a jugé qu'il s'agissait là incontestablement d'une déclaration de retrait d'opposition; le fait que son auteur y ait ajouté l'indication du but de ce retrait («afin de constater la prescription de [la] poursuite [au regard de l'] art. 88 al. 2 LP ») n'enlevait rien à la portée de cette déclaration, pas plus que la circonstance qu'un pareil but pouvait éventuellement ne pas être atteint. Et de conclure que la juridiction cantonale n'avait pas enfreint le droit fédéral en considérant que l'opposition avait bel et bien été retirée par le poursuivi (arrêt 7B.256/2003, précité, consid. 2.1).</w:t>
      </w:r>
    </w:p>
    <w:p>
      <w:r>
        <w:t>Cette jurisprudence scelle le sort du présent recours, qui apparaît mal fondé. L'unique différence par rapport à l'affaire précédente est que, dans le cas particulier, le retrait a été émis «sans reconnaissance de créance». Contrairement à l'avis de la recourante, une telle restriction ne change rien au résultat. Elle ne constitue qu'une redondance: d'une part, un retrait de l'opposition ne sortit d'effets que sur le terrain de l'exécution forcée, et non du droit matériel (cf. ATF 62 III 125 , p. 127); d'autre part, la recourante a pris elle-même la peine d'indiquer le motif du retrait (i.e. péremption de la poursuite), de sorte que sa précision n'ajoute strictement rien.</w:t>
      </w:r>
    </w:p>
    <w:p>
      <w:r>
        <w:rPr>
          <w:b/>
        </w:rPr>
        <w:t>E. 2.4</w:t>
      </w:r>
    </w:p>
    <w:p>
      <w:r>
        <w:t>Vu ce qui précède, la notification de la commination de faillite ne souffre d'aucun vice, un retrait d'opposition étant assimilé à un défaut d'opposition (Gilliéron, op. cit., n. 17 ad art. 74 LP et la jurisprudence citée). En l'état, il ne reste plus à la recourante que la voie des art. 85a et 86 LP (arrêt 7B.256/2003, précité, consid. 2.2).</w:t>
      </w:r>
    </w:p>
    <w:p>
      <w:r>
        <w:rPr>
          <w:b/>
        </w:rPr>
        <w:t>E. 3</w:t>
      </w:r>
    </w:p>
    <w:p>
      <w:r>
        <w:t>En conclusion, le présent recours doit être rejeté, sans frais ( art. 20a al. 1 LP et 61 al. 2 let. a OELP).</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