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7B.265/2001 vom 30. November 2001</w:t>
      </w:r>
    </w:p>
    <w:p>
      <w:r>
        <w:t>Bundesgericht, 2001-11-30, FR</w:t>
      </w:r>
    </w:p>
    <w:p>
      <w:r>
        <w:rPr>
          <w:b/>
        </w:rPr>
        <w:t xml:space="preserve">Quelle: </w:t>
      </w:r>
      <w:r>
        <w:t>https://mcp.opencaselaw.ch/entscheid/bger_7B.265_2001</w:t>
      </w:r>
    </w:p>
    <w:p>
      <w:r>
        <w:t>FR: TF 7B.265/2001 du 30 novembre 2001</w:t>
      </w:r>
    </w:p>
    <w:p>
      <w:r>
        <w:t>IT: TF 7B.265/2001 del 30 novembre 2001</w:t>
      </w:r>
    </w:p>
    <w:p>
      <w:pPr>
        <w:pStyle w:val="Heading2"/>
      </w:pPr>
      <w:r>
        <w:t>Volltext</w:t>
      </w:r>
    </w:p>
    <w:p>
      <w:r>
        <w:t>[AZA 0/2]</w:t>
      </w:r>
    </w:p>
    <w:p>
      <w:r>
        <w:t>7B.265/2001</w:t>
      </w:r>
    </w:p>
    <w:p>
      <w:r>
        <w:t>CHAMBRE DES POURSUITES ET DES FAILLITES</w:t>
      </w:r>
    </w:p>
    <w:p>
      <w:r>
        <w:t>***************************************</w:t>
      </w:r>
    </w:p>
    <w:p>
      <w:r>
        <w:t>30 novembre 2001</w:t>
      </w:r>
    </w:p>
    <w:p>
      <w:r>
        <w:t>Composition de la Chambre: Mme Nordmann, présidente, Mme</w:t>
      </w:r>
    </w:p>
    <w:p>
      <w:r>
        <w:t>Escher et M. Meyer, juges. Greffier: M. Fellay.</w:t>
      </w:r>
    </w:p>
    <w:p>
      <w:r>
        <w:t>________</w:t>
      </w:r>
    </w:p>
    <w:p>
      <w:r>
        <w:t>Statuant sur le recours formé</w:t>
      </w:r>
    </w:p>
    <w:p>
      <w:r>
        <w:t>par</w:t>
      </w:r>
    </w:p>
    <w:p>
      <w:r>
        <w:t>G.________,</w:t>
      </w:r>
    </w:p>
    <w:p>
      <w:r>
        <w:t>contre</w:t>
      </w:r>
    </w:p>
    <w:p>
      <w:r>
        <w:t>la décision rendue le 7 novembre 2001 par l'Autorité de surveillance des offices de poursuites et de faillites du canton de Genève;</w:t>
      </w:r>
    </w:p>
    <w:p>
      <w:r>
        <w:t>(saisie de salaire)</w:t>
      </w:r>
    </w:p>
    <w:p>
      <w:r>
        <w:t>Considérant :</w:t>
      </w:r>
    </w:p>
    <w:p>
      <w:r>
        <w:t>que le recourant a porté plainte contre une saisie de salaire opérée à son encontre par l'Office des poursuites Arve-Lac;</w:t>
      </w:r>
    </w:p>
    <w:p>
      <w:r>
        <w:t>qu'invité à deux reprises par l'autorité cantonale de surveillance à produire un certain nombre de justificatifs à l'appui de ses griefs dirigés contre la saisie en cause et susceptibles de modifier les bases de calcul de son minimum vital, il ne s'est pas exécuté;</w:t>
      </w:r>
    </w:p>
    <w:p>
      <w:r>
        <w:t>que l'autorité cantonale de surveillance a dès lors déclaré la plainte irrecevable en application de l' art. 20a al. 2 ch. 2 LP ;</w:t>
      </w:r>
    </w:p>
    <w:p>
      <w:r>
        <w:t>que devant le Tribunal fédéral, le recourant se contente de produire des documents et n'indique pas, contrairement à l'art. 79 al. 1 de la loi fédérale d'organisation judiciaire (OJ), en quoi la décision d'irrecevabilité attaquée violerait le droit fédéral ou constituerait un abus ou un excès du pouvoir d'appréciation;</w:t>
      </w:r>
    </w:p>
    <w:p>
      <w:r>
        <w:t>qu'à son tour, le recours doit par conséquent être déclaré irrecevable;</w:t>
      </w:r>
    </w:p>
    <w:p>
      <w:r>
        <w:t>que si le recourant estime les documents en question susceptibles de modifier les bases de calcul de son minimum vital, il lui appartient de les soumettre à l'office en vue d'une éventuelle révision ( ATF 108 III 10 ; Gilliéron, Commentaire de la loi fédérale sur la poursuite pour dettes et la faillite, n. 140 ss ad art. 93);</w:t>
      </w:r>
    </w:p>
    <w:p>
      <w:r>
        <w:t>Par ces motifs,</w:t>
      </w:r>
    </w:p>
    <w:p>
      <w:r>
        <w:t>la Chambre des poursuites et des faillites:</w:t>
      </w:r>
    </w:p>
    <w:p>
      <w:r>
        <w:t>1. Déclare le recours irrecevable.</w:t>
      </w:r>
    </w:p>
    <w:p>
      <w:r>
        <w:t>2. Communique le présent arrêt en copie au recourant, à l'Office des poursuites de Genève/Arve-Lac et à l'Autorité de surveillance des offices de poursuites et de faillites du canton de Genève.</w:t>
      </w:r>
    </w:p>
    <w:p>
      <w:r>
        <w:t>________</w:t>
      </w:r>
    </w:p>
    <w:p>
      <w:r>
        <w:t>Lausanne, le 30 novembre 2001 FYC/frs</w:t>
      </w:r>
    </w:p>
    <w:p>
      <w:r>
        <w:t>Au nom de la</w:t>
      </w:r>
    </w:p>
    <w:p>
      <w:r>
        <w:t>Chambre des poursuites et des faillites</w:t>
      </w:r>
    </w:p>
    <w:p>
      <w:r>
        <w:t>du TRIBUNAL FEDERAL SUISSE:</w:t>
      </w:r>
    </w:p>
    <w:p>
      <w:r>
        <w:t>La Présidente,</w:t>
      </w:r>
    </w:p>
    <w:p>
      <w:r>
        <w:t>Le Greffier,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