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7B.254/2001 vom 1. Februar 2002</w:t>
      </w:r>
    </w:p>
    <w:p>
      <w:r>
        <w:t>Bundesgericht, 2002-02-01, DE</w:t>
      </w:r>
    </w:p>
    <w:p>
      <w:r>
        <w:rPr>
          <w:b/>
        </w:rPr>
        <w:t xml:space="preserve">Quelle: </w:t>
      </w:r>
      <w:r>
        <w:t>https://mcp.opencaselaw.ch/entscheid/bger_7B.254_2001</w:t>
      </w:r>
    </w:p>
    <w:p>
      <w:r>
        <w:t>FR: TF 7B.254/2001 du 1 février 2002</w:t>
      </w:r>
    </w:p>
    <w:p>
      <w:r>
        <w:t>IT: TF 7B.254/2001 del 1 febbraio 2002</w:t>
      </w:r>
    </w:p>
    <w:p>
      <w:pPr>
        <w:pStyle w:val="Heading2"/>
      </w:pPr>
      <w:r>
        <w:t>Erwägungen</w:t>
      </w:r>
    </w:p>
    <w:p>
      <w:r>
        <w:rPr>
          <w:b/>
        </w:rPr>
        <w:t>E. 1</w:t>
      </w:r>
    </w:p>
    <w:p>
      <w:r>
        <w:t>a) Über die Y.________ AG wurde am 31. Oktober 2000 der Konkurs eröffnet. Mangels Aktiven wurde das Verfahren am 24. November 2000 eingestellt.</w:t>
      </w:r>
    </w:p>
    <w:p>
      <w:r>
        <w:t>Mit zwei Begehren vom 12. und 20. Juni 2001 setzte die Y.________ AG in Liquidation, vertreten durch X.________ und W.________, gegen Z.________ Forderungen von Fr. 46'554. 75 bzw. Fr. 28'268. 20 in Betreibung. Das Betreibungsamt A.________ stellte am 15. Juni 2001 (Betreibung Nr. 66113) und am 27. Juni 2001 (Betreibung Nr. 66383) die Zahlungsbefehle zu. Z.________ schlug in beiden Verfahren Recht vor.</w:t>
      </w:r>
    </w:p>
    <w:p>
      <w:r>
        <w:t>Am 10. Juli 2001 wurde die Y.________ AG in Liquidation von Amtes wegen im Handelsregister gelöscht.</w:t>
      </w:r>
    </w:p>
    <w:p>
      <w:r>
        <w:t>b) Nachdem Z.________ erfolglos versucht hatte, X.________ und W.________ zum Rückzug der beiden Betreibungen zu bewegen, ersuchte er das Betreibungsamt A.________ mit Eingabe vom 30. August 2001, die Betreibungen Nrn. 66113 und 66383 im Betreibungsregister zu löschen. Mit Verfügung vom 4. September 2001 liess ihn das Betreibungsamt wissen, dass die Löschung nicht von Amtes wegen vorgenommen werden könne, weil die Betreibungen nicht nichtig seien.</w:t>
      </w:r>
    </w:p>
    <w:p>
      <w:r>
        <w:t>Die von Z.________ hiergegen erhobene Beschwerde wies die Aufsichtsbehörde für Schuldbetreibung und Konkurs des Kantons Solothurn am 16. Oktober 2001 ab.</w:t>
      </w:r>
    </w:p>
    <w:p>
      <w:r>
        <w:t>Z.________ nahm das Urteil der kantonalen Aufsichtsbehörde am 25. Oktober 2001 in Empfang. Mit einer vom 5. November 2001 (Montag) datierten und noch am gleichen Tag zur Post gebrachten Eingabe führt er (rechtzeitig) Beschwerde an die Schuldbetreibungs- und Konkurskammer des Bundesgerichts.</w:t>
      </w:r>
    </w:p>
    <w:p>
      <w:r>
        <w:t>Er verlangt, die Betreibungen Nrn. 66113 und 66282 (richtig: 66383) aufzuheben und das Betreibungsamt A.________ anzuweisen, die entsprechenden Einträge im Betreibungsregister zu löschen.</w:t>
      </w:r>
    </w:p>
    <w:p>
      <w:r>
        <w:t>Die kantonale Aufsichtsbehörde beantragt, die Beschwerde abzuweisen, soweit darauf einzutreten sei. Andere Vernehmlassungen sind nicht eingeholt worden.</w:t>
      </w:r>
    </w:p>
    <w:p>
      <w:r>
        <w:rPr>
          <w:b/>
        </w:rPr>
        <w:t>E. 2</w:t>
      </w:r>
    </w:p>
    <w:p>
      <w:r>
        <w:t>Dieses Urteil wird dem Beschwerdeführer, dem Betreibungsamt A.________ und der Aufsichtsbehörde für Schuldbetreibung und Konkurs des Kantons Solothurn schriftlich mitgeteilt.</w:t>
      </w:r>
    </w:p>
    <w:p>
      <w:r>
        <w:t>______________</w:t>
      </w:r>
    </w:p>
    <w:p>
      <w:r>
        <w:t>Lausanne, 1. Februar 2002</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