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7B.251/2003 vom 23. Februar 2004</w:t>
      </w:r>
    </w:p>
    <w:p>
      <w:r>
        <w:t>Bundesgericht, 2004-02-23, FR</w:t>
      </w:r>
    </w:p>
    <w:p>
      <w:r>
        <w:rPr>
          <w:b/>
        </w:rPr>
        <w:t xml:space="preserve">Quelle: </w:t>
      </w:r>
      <w:r>
        <w:t>https://mcp.opencaselaw.ch/entscheid/bger_7B.251_2003</w:t>
      </w:r>
    </w:p>
    <w:p>
      <w:r>
        <w:t>FR: TF 7B.251/2003 du 23 février 2004</w:t>
      </w:r>
    </w:p>
    <w:p>
      <w:r>
        <w:t>IT: TF 7B.251/2003 del 23 febbraio 2004</w:t>
      </w:r>
    </w:p>
    <w:p>
      <w:pPr>
        <w:pStyle w:val="Heading2"/>
      </w:pPr>
      <w:r>
        <w:t>Regeste</w:t>
      </w:r>
    </w:p>
    <w:p>
      <w:r>
        <w:t>Droit des poursuites et faillites</w:t>
      </w:r>
    </w:p>
    <w:p>
      <w:pPr>
        <w:pStyle w:val="Heading2"/>
      </w:pPr>
      <w:r>
        <w:t>Erwägungen</w:t>
      </w:r>
    </w:p>
    <w:p>
      <w:r>
        <w:rPr>
          <w:b/>
        </w:rPr>
        <w:t>E. 1</w:t>
      </w:r>
    </w:p>
    <w:p>
      <w:r>
        <w:t>L'office recourant soulève des griefs concernant l'interprétation et, partant, l'application de l'art. 13 de l'ordonnance sur les émoluments perçus en application de la loi fédérale sur la poursuite pour dettes et la faillite (OELP; RS 281.35). En vertu de l'art. 2 de cette ordonnance, il a qualité pour recourir contre la décision sur plainte rendue en l'espèce (cf. ATF 126 III 490 consid. 2).</w:t>
      </w:r>
    </w:p>
    <w:p>
      <w:r>
        <w:rPr>
          <w:b/>
        </w:rPr>
        <w:t>E. 2</w:t>
      </w:r>
    </w:p>
    <w:p>
      <w:r>
        <w:t>Le montant de 89 fr. 60 réclamé au créancier par l'office se décomposait, selon la décision attaquée, de 65 fr. (émolument de base de 60 fr. selon l' art. 16 al. 1 OELP + taxe postale de 5 fr. "pour un envoi recommandé"), 15 fr. 90 (frais postaux d'envoi du commandement de payer contre remboursement) et 8 fr. 70 (envoi d'un courrier de rappel). La Commission cantonale de surveillance a, premièrement, confirmé l'adjonction des 5 fr. de taxe postale à l'émolument de base, deuxièmement refusé la perception de 5 fr. de taxe de lettre signature pour l'envoi au créancier de l'exemplaire qui lui était destiné et, troisièmement, considéré que les montants de 10 fr. 90 (coût de l'envoi contre remboursement) et de 8 fr. 70 (frais de rappel) n'étaient pas dus par le créancier, qui n'avait pas à assumer la charge de frais liés à la malencontreuse gestion de son avance de frais par l'office. Le recourant ne conteste la décision attaquée que sur le deuxième point, à savoir en tant qu'elle retient que les 5 fr. de frais de l'envoi recommandé au créancier de l'exemplaire du commandement de payer qui lui est destiné ne peuvent donner lieu à remboursement selon l' art. 13 al. 3 let . d OELP. Ainsi qu'il le relève lui-même et que cela ressort d'ailleurs de la décision attaquée, les autorités de poursuite et de surveillance genevoises ont quelque peine à faire cohabiter logiquement les art. 13 et 16 OELP . Dans la perspective d'une application uniforme de ces dispositions sur tout le territoire de la Confédération ( art. 2 OELP ; ATF 128 III 476 consid. 2; P.-R. Gilliéron, Commentaire de la loi fédérale sur la poursuite pour dettes et la faillite, n. 6 ad art. 16 LP ), la Chambre de céans ne limitera donc pas son examen au seul point contesté et contrôlera aussi si l'autorité cantonale a correctement résolu le premier point, le troisième point, quant à lui, ne prêtant pas à discussion.</w:t>
      </w:r>
    </w:p>
    <w:p>
      <w:r>
        <w:rPr>
          <w:b/>
        </w:rPr>
        <w:t>E. 3.1</w:t>
      </w:r>
    </w:p>
    <w:p>
      <w:r>
        <w:t>Le Tarif des frais applicables à la LP du 7 juillet 1971 prévoyait, à titre d'émolument alloué à l'office des poursuites pour le commandement de payer, un montant forfaitaire calculé d'après le montant de la créance et comprenant les frais d'établissement du commandement de payer, d'enregistrement et de notification aux parties, notamment les taxes postales (art. 18 al. 1 et 2). Il précisait par ailleurs que ces taxes postales ne donnaient pas lieu à remboursement ( art. 12 al. 3 let . d). Le 17 juin 1991, le Conseil fédéral a abrogé cette dernière disposition et modifié l'art. 18 al. 1 du Tarif (intitulé alors ordonnance sur les frais applicables à la LP; OFLP) notamment en ce sens que l'émolument forfaitaire était prévu pour la rédaction du commandement de payer, son établissement en double et son enregistrement (RO 1991 II 1312). Ainsi, dès le 1er juillet 1991, date d'entrée en vigueur de cette révision, les taxes postales n'étaient plus comprises dans le montant forfaitaire de base et pouvaient donner lieu à remboursement à titre de débours au sens de l'art. 12 anc. Tarif ou OFLP. La nouvelle ordonnance du 23 septembre 1996 sur les émoluments perçus en application de la LP (OELP; RS 281.35), en vigueur depuis le 1er janvier 1997, prévoit l'émolument de base pour la rédaction du commandement de payer, son établissement en double exemplaire, son enregistrement et sa notification ( art. 16 al. 1 OELP ). Comme le texte de 1971, elle inclut la notification dans l'émolument de base, mais contrairement audit texte, elle ne mentionne pas les taxes postales. Elle en traite séparément, sous la rubrique "débours en général" ( art. 13 OELP ), en précisant qu'elles doivent en principe être remboursées (al. 1), sous réserve du cas de notification faite par l'office; dans cette hypothèse, il n'est dû que le montant des taxes postales évitées de la sorte (al. 2) et, s'agissant de la notification du commandement de payer (par l'office), seuls les "frais de l'envoi recommandé" sont exclus de l'obligation de remboursement (al. 3 let. d). Au vu de ce qui précède, la Chambre de céans considère, avec la Commission cantonale de surveillance et l'Obergericht du canton de Zurich (arrêt du 21 juin 2000 in BlSchK 2003 p. 79), que la simple adjonction, à l' art. 16 al. 1 OELP , de la notification du commandement de payer dans la liste des prestations couvertes par l'émolument de base ne signifie pas la réintégration des taxes postales dans l'émolument de base du commandement de payer, soit un retour à la réglementation de 1971 formellement abrogée en 1991. En tant que débours en général, les taxes postales doivent être remboursées en vertu du texte clair de l' art. 13 al. 1 OELP , sous réserve de la restriction de son alinéa 2 et de l'exception de son alinéa 3 let. d. Dans la mesure de leur obligation d'être remboursées, elles s'ajoutent donc à l'émolument de base.</w:t>
      </w:r>
    </w:p>
    <w:p>
      <w:r>
        <w:rPr>
          <w:b/>
        </w:rPr>
        <w:t>E. 3.2</w:t>
      </w:r>
    </w:p>
    <w:p>
      <w:r>
        <w:t>La Poste perçoit actuellement pour la distribution d'un acte de poursuite une taxe de 5 fr. en courrier A (anciennement "non recommandé") et 10 fr. en lettre signature (anciennement "recommandé"), prix incluant le renvoi du double à l'office (Brochure 202.17 "Courrier Suisse" - actuellement "Lettres Suisse" -, édition janvier 2003, p. 13). Pour la distribution d'une lettre signature (anciennement "recommandé"), la taxe postale est actuellement de 5 ou 6 fr. selon le format (ibid., p. 11).</w:t>
      </w:r>
    </w:p>
    <w:p>
      <w:r>
        <w:rPr>
          <w:b/>
        </w:rPr>
        <w:t>E. 3.3</w:t>
      </w:r>
    </w:p>
    <w:p>
      <w:r>
        <w:t>En application des dispositions précitées, c'est à juste titre que la Commission cantonale de surveillance a confirmé l'adjonction de 5 fr. à l'émolument de base. Il convient toutefois de préciser que le montant de cette taxe postale correspond au coût de la distribution d'un acte de poursuite en courrier A, et non, comme pourrait le laisser entendre la décision attaquée (qui parle simplement d'un envoi en recommandé), à celui de l'envoi d'un tel acte en recommandé (lettre signature), dont l' art. 13 al. 3 let . d OELP exclut formellement le remboursement.</w:t>
      </w:r>
    </w:p>
    <w:p>
      <w:r>
        <w:rPr>
          <w:b/>
        </w:rPr>
        <w:t>E. 4</w:t>
      </w:r>
    </w:p>
    <w:p>
      <w:r>
        <w:t>La notification du commandement de payer dont il est question à l' art. 13 al. 3 let . d OELP est évidemment celle destinée au débiteur (art. 64 et 71 s. LP). Elle ne saurait concerner le créancier, qui obtient son exemplaire du commandement de payer (art. 70 al. 1 et 76 al. 2 LP), non par cette forme spéciale de remise d'un acte de poursuite, mais par une communication de l'office au sens de l' art. 34 LP (P.-R. Gilliéron, Commentaire de la loi fédérale sur la poursuite pour dettes et la faillite, n. 9 ad art. 76 LP ; Balthasar Bessenich, Kommentar zum Bundesgesetz über Schuldbetreibung und Konkurs, n. 1 ad art. 76 LP ; Amonn/Walther, Grundriss des Schuldbetreibungs- und Konkursrechts, 7e éd., Berne 2003, § 17 n. 16). Contrairement à ce que retient la Commission cantonale de surveillance, en se référant d'ailleurs à l'avis non argumenté de Gilliéron (loc. cit.), l' art. 13 al. 3 let . d OELP ne s'applique donc pas à l'envoi de l'exemplaire du commandement de payer destiné au créancier. En vertu de l' art. 34 LP , les communications de l'office sont effectuées par lettre recommandée (lettre signature) ou par remise directe contre reçu. En l'espèce, les frais d'envoi au créancier, par lettre signature, de l'exemplaire qui lui était destiné constituent une taxe postale dont l'office était en droit de réclamer le remboursement sur la base de l' art. 13 al. 1 OELP . C'est donc à tort que la Commission cantonale de surveillance a refusé le remboursement du montant de 5 fr. à ce titre.</w:t>
      </w:r>
    </w:p>
    <w:p>
      <w:r>
        <w:rPr>
          <w:b/>
        </w:rPr>
        <w:t>E. 5</w:t>
      </w:r>
    </w:p>
    <w:p>
      <w:r>
        <w:t>Le recours se révélant ainsi bien fondé, il y a lieu de réformer la décision attaquée en ce sens que les frais dus par le créancier pour la poursuite en cause s'élèvent à 70 fr., et non à 65 fr.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