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7B.222/2002 vom 14. November 2002</w:t>
      </w:r>
    </w:p>
    <w:p>
      <w:r>
        <w:t>Bundesgericht, 2002-11-14, FR</w:t>
      </w:r>
    </w:p>
    <w:p>
      <w:r>
        <w:rPr>
          <w:b/>
        </w:rPr>
        <w:t xml:space="preserve">Quelle: </w:t>
      </w:r>
      <w:r>
        <w:t>https://mcp.opencaselaw.ch/entscheid/bger_7B.222_2002</w:t>
      </w:r>
    </w:p>
    <w:p>
      <w:r>
        <w:t>FR: TF 7B.222/2002 du 14 novembre 2002</w:t>
      </w:r>
    </w:p>
    <w:p>
      <w:r>
        <w:t>IT: TF 7B.222/2002 del 14 novembre 2002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7B.222/2002 /frs</w:t>
      </w:r>
    </w:p>
    <w:p>
      <w:r>
        <w:t>Arrêt du 14 novembre 2002</w:t>
      </w:r>
    </w:p>
    <w:p>
      <w:r>
        <w:t>Chambre des poursuites et des faillites</w:t>
      </w:r>
    </w:p>
    <w:p>
      <w:r>
        <w:t>Les juges fédéraux Nordmann, présidente,</w:t>
      </w:r>
    </w:p>
    <w:p>
      <w:r>
        <w:t>Escher, Meyer,</w:t>
      </w:r>
    </w:p>
    <w:p>
      <w:r>
        <w:t>greffier Fellay.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Autorité supérieure de surveillance en matière de poursuite pour dettes et de faillite du canton du Valais, Palais de Justice, 1950 Sion 2.</w:t>
      </w:r>
    </w:p>
    <w:p>
      <w:r>
        <w:t>avis de saisie</w:t>
      </w:r>
    </w:p>
    <w:p>
      <w:r>
        <w:t>(recours LP contre le jugement de l'Autorité supérieure de surveillance en matière de poursuite pour dettes et de faillite du canton du Valais du 10 octobre 2002)</w:t>
      </w:r>
    </w:p>
    <w:p>
      <w:r>
        <w:t>Considérant:</w:t>
      </w:r>
    </w:p>
    <w:p>
      <w:r>
        <w:t>que X.________ attaque devant le Tribunal fédéral un arrêt cantonal déclarant irrecevable, parce que tardif, un recours qu'il a formé contre un avis de saisie (poursuite no YYY'YYY de l'Office des poursuites de Monthey);</w:t>
      </w:r>
    </w:p>
    <w:p>
      <w:r>
        <w:t>que la demande de récusation qu'il formule, sans indication de motifs précis, à l'encontre de la présidente de la Chambre de céans doit être écartée d'emblée comme abusive (cf. ATF 114 Ia 278 consid. 1; 111 Ia 148 consid. 2; 105 Ib 301 consid. 1c et d);</w:t>
      </w:r>
    </w:p>
    <w:p>
      <w:r>
        <w:t>que contrairement à l'exigence posée par l' art. 79 al. 1 OJ , le recourant ne prend aucune conclusion et ne mentionne aucune règle de droit fédéral que l'arrêt attaqué violerait éventuellement, se répandant en considérations toutes géné-rales sans lien direct avec la décision attaquée;</w:t>
      </w:r>
    </w:p>
    <w:p>
      <w:r>
        <w:t>qu'en l'absence de motivation suffisante et de conclusions, la Chambre de céans ne peut entrer en matière;</w:t>
      </w:r>
    </w:p>
    <w:p>
      <w:r>
        <w:t>qu'il y a lieu de sanctionner le procédé abusif, purement dilatoire, du recourant en condamnant celui-ci, en application de l' art. 20a al. 1 LP , à une amende et au paiement d'un émolument;</w:t>
      </w:r>
    </w:p>
    <w:p>
      <w:r>
        <w:t>Par ces motifs, la Chambre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recourant est condamné à une amende de 300 fr. et au paiement d'un émolument judiciaire de 200 fr.</w:t>
      </w:r>
    </w:p>
    <w:p>
      <w:r>
        <w:t>3.</w:t>
      </w:r>
    </w:p>
    <w:p>
      <w:r>
        <w:t>Le présent arrêt est communiqué en copie au recourant, à l'Office des poursuites et faillites de Monthey, à l'Office des poursuites et faillites de Sierre et à l'Autorité supérieure de surveillance en matière de poursuite pour dettes et de faillite du canton du Valais.</w:t>
      </w:r>
    </w:p>
    <w:p>
      <w:r>
        <w:t>Lausanne, le 14 novembre 2002</w:t>
      </w:r>
    </w:p>
    <w:p>
      <w:r>
        <w:t>Au nom de la Chambre des poursuites et des faillites</w:t>
      </w:r>
    </w:p>
    <w:p>
      <w:r>
        <w:t>du Tribunal fédéral suisse</w:t>
      </w:r>
    </w:p>
    <w:p>
      <w:r>
        <w:t>La présidente: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