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7B.1/2002 vom 18. Dezember 2001</w:t>
      </w:r>
    </w:p>
    <w:p>
      <w:r>
        <w:t>Bundesgericht, 2001-12-18, DE</w:t>
      </w:r>
    </w:p>
    <w:p>
      <w:r>
        <w:rPr>
          <w:b/>
        </w:rPr>
        <w:t xml:space="preserve">Quelle: </w:t>
      </w:r>
      <w:r>
        <w:t>https://mcp.opencaselaw.ch/entscheid/bger_7B.1_2002</w:t>
      </w:r>
    </w:p>
    <w:p>
      <w:r>
        <w:t>FR: TF 7B.1/2002 du 18 décembre 2001</w:t>
      </w:r>
    </w:p>
    <w:p>
      <w:r>
        <w:t>IT: TF 7B.1/2002 del 18 dicembre 2001</w:t>
      </w:r>
    </w:p>
    <w:p>
      <w:pPr>
        <w:pStyle w:val="Heading2"/>
      </w:pPr>
      <w:r>
        <w:t>Regeste</w:t>
      </w:r>
    </w:p>
    <w:p>
      <w:r>
        <w:t>Schuldbetreibungs- und Konkursrecht</w:t>
      </w:r>
    </w:p>
    <w:p>
      <w:pPr>
        <w:pStyle w:val="Heading2"/>
      </w:pPr>
      <w:r>
        <w:t>Erwägungen</w:t>
      </w:r>
    </w:p>
    <w:p>
      <w:r>
        <w:rPr>
          <w:b/>
        </w:rPr>
        <w:t>E. 1</w:t>
      </w:r>
    </w:p>
    <w:p>
      <w:r>
        <w:t>Das Betreibungsamt hat die Nettomonatslöhne des Beschwerdeführers von Fr. 2'150.-- und seiner Wohnpartnerin von Fr. 3'500.-- zusammengezählt, ihr gemeinsames Existenzminimum von Fr. 3'988. 30 (gemeinsamer Grundnotbedarf Fr. 1'550.--; Miete Fr. 1'800.--; Zuschläge beim Beschwerdeführer insgesamt Fr. 449. 30, bei der Partnerin Fr. 189.--) im Verhältnis ihrer Einkommen aufgeteilt und so dem Beschwerdeführer ein Existenzminimum von Fr. 1'517. 65 angerechnet; von seiner pfändbaren Lohnquote von Fr. 632. 35 wurden einmalig Fr. 569.-- gepfändet. Diese Existenzminimumsberechnung und Lohnpfändung hat die Aufsichtsbehörde geschützt.</w:t>
      </w:r>
    </w:p>
    <w:p>
      <w:r>
        <w:rPr>
          <w:b/>
        </w:rPr>
        <w:t>E. 2</w:t>
      </w:r>
    </w:p>
    <w:p>
      <w:r>
        <w:t>Die Aufsichtsbehörde hat festgehalten, der ledige Beschwerdeführer und seine Wohnpartnerin bildeten (als Konkubinat) eine dauernde Hausgemeinschaft zweier erwachsener Personen; daher habe das Betreibungsamt zu Recht den gemeinsamen monatlichen Grundbetrag von Fr. 1'550.-- eingesetzt, wie ihn die Konferenz der Betreibungs- und Konkursbeamten der Schweiz in Ziff. I.3. ihrer Richtlinien für die Berechnung des betreibungsrechtlichen Existenzminimums nach Art. 93 SchKG vom 24. November 2000 empfiehlt (vgl. BlSchK 65/2001 S. 12 ff.). Diese Auffassung der Aufsichtsbehörde stellt der Beschwerdeführer in keiner Weise infrage, und er behauptet auch keine gesetzeswidrige Ermessensbetätigung (vgl. Art. 19 Abs. 1 SchKG ; Amonn/Gasser, Grundriss des Schuldbetreibungs- und Konkursrechts, 6. Aufl. 1997, § 23 Rz. 61). Soweit der Beschwerdeführer seine Wohnpartnerin in der Beschwerdeeingabe als Ex-Freundin bezeichnet, handelt es sich im Übrigen um eine neue tatsächliche Behauptung, die nicht berücksichtigt werden kann (Art. 79 Abs. 1OG).</w:t>
      </w:r>
    </w:p>
    <w:p>
      <w:r>
        <w:rPr>
          <w:b/>
        </w:rPr>
        <w:t>E. 3</w:t>
      </w:r>
    </w:p>
    <w:p>
      <w:r>
        <w:t>Verfügt der Ehegatte des Schuldners über ein eigenes Einkommen, so ist das gemeinsame Existenzminimum von beiden Ehegatten im Verhältnis ihrer Nettoeinkommen zu tragen; entsprechend verringert sich das dem Schuldner anrechenbare Existenzminimum ( BGE 114 III 12 E. 3 S. 15). In diesem Sinne hat die Aufsichtsbehörde erwogen, das Betreibungsamt habe das Existenzminimum des Beschwerdeführers zu Recht nur anteilmässig, d.h. im Verhältnis der Nettoeinkommen der beiden Konkubinatspartner berücksichtigt. Zur Begründung hat sie ausgeführt, die Beitragspflicht gründe bei Ehegatten auf Art. 163 ZGB ; bei Konkubinaten beruhe die Beitragspflicht hingegen auf einer tatsächlichen Vermutung, welche die Führung des Gegenbeweises offen lasse. Dieser Gegenbeweis sei vorliegend nicht erbracht worden. a) Der Beschwerdeführer macht im Wesentlichen geltend, die Aufsichtsbehörde habe zu Unrecht Konkubinatspartner und Ehegatten gleichbehandelt. Wohl teile er mit seiner Wohnpartnerin die Miete und andere gemeinsame Kosten; hingegen sei seine Wohnpartnerin nicht verpflichtet, ihm darüber hinaus den Lebensunterhalt zu finanzieren; ihr Einkommen dürfe daher nicht berücksichtigt werden. Diese Vorbringen sind begründet. b) Beim Konkubinatsverhältnis darf der Beitrag, der zulasten des Lebenspartners an die Kosten des gemeinsamen Haushaltes berücksichtigt wird, deren Hälfte nicht übersteigen, da sich sonst die Gläubiger aus dem Gut einer anderen Person befriedigen könnten, ohne dass der Schuldner dieser gegenüber einen Anspruch auf Unterhalt hat ( BGE 109 III 101 E. 2 S. 102; vgl. Vonder Mühll, in: Kommentar zum SchKG, N. 24 zu Art. 93 SchKG ; Gilliéron, Commentaire de la LP, N. 115 zu Art. 93 SchKG ). Vorliegend hat das Betreibungsamt bei der Ermittlung der pfändbaren Lohnquote des Beschwerdeführers nicht einen (höchstens) hälftigen Anteil am gemeinsamen Grundnotbedarf und an der Miete berücksichtigt, sondern auch auf das Einkommen und Existenzminimum der Konkubinatspartnerin abgestellt und das Existenzminimum des Beschwerdeführers im Verhältnis seines Nettoeinkommens zu demjenigen der Konkubinatspartnerin verringert. Wenn die Aufsichtsbehörde zur Auffassung gelangt ist, das Betreibungsamt habe eine proportionale Aufteilung des Existenzminimums des Konkubinatspaares vornehmen dürfen, sind in Ausübung des in Art. 93 SchKG eingeräumten Ermessens zu Unrecht wesentliche Kriterien übergangen bzw. unwesentliche beachtet worden; dies stellt eine Verletzung von Bundesrecht dar ( Art. 19 Abs. 1 SchKG ). c) Der Beschwerdeführer selbst stellt die einzelnen Positionen und Beträge seiner eigenen Existenzminimumsberechnung nicht infrage, und er behauptet insoweit auch keine gesetzwidrige Ermessensbetätigung (vgl. Art. 19 Abs. 1 SchKG ; Art. 79 Abs. 1 OG ). Im Weiteren verlangt er auch nicht, dass zulasten seiner Lebenspartnerin weniger als die Hälfte an die Kosten des gemeinsamen Haushaltes zu berücksichtigen sei; vielmehr besteht er ausdrücklich auf deren hälftigen Teilung. Somit setzt sich das monatliche Existenzminimum des Beschwerdeführers wie folgt zusammen: Fr. 775.--Hälfte des Grundnotbedarfes von zwei erwachsenen Personen in dauernder Hausgemeinschaft (Ziff. I.3. der Richtlinien für die Berechnung des betreibungsrechtlichen Existenzminimums nach Art. 93 SchKG vom 24. November 2000 der Konferenz der Betreibungs- und Konkursbeamten (BlSchK 65/2001 S. 12 ff.) Fr. 900.--Hälfte des Mietzinses von Fr. 1'800.-- Fr. 26.30Krankenkasse Fr. 189.--auswärtige Verpflegung Fr. 234.-- Fahrt zum Arbeitsplatz Bei einem Existenzminimum von insgesamt Fr. 2'124. 30 und einem Nettomonatslohn des Beschwerdeführers von Fr. 2'150.-- resultiert damit ein Überschuss von Fr. 25.70. Dieser ist als pfändbare Lohnquote vernachlässigbar, da er noch im Rundungsbereich liegt.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