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7B.188/2006 vom 20. Oktober 2006</w:t>
      </w:r>
    </w:p>
    <w:p>
      <w:r>
        <w:t>Bundesgericht, 2006-10-20, IT</w:t>
      </w:r>
    </w:p>
    <w:p>
      <w:r>
        <w:rPr>
          <w:b/>
        </w:rPr>
        <w:t xml:space="preserve">Quelle: </w:t>
      </w:r>
      <w:r>
        <w:t>https://mcp.opencaselaw.ch/entscheid/bger_7B.188_2006</w:t>
      </w:r>
    </w:p>
    <w:p>
      <w:r>
        <w:t>FR: TF 7B.188/2006 du 20 octobre 2006</w:t>
      </w:r>
    </w:p>
    <w:p>
      <w:r>
        <w:t>IT: TF 7B.188/2006 del 20 ottobre 2006</w:t>
      </w:r>
    </w:p>
    <w:p>
      <w:pPr>
        <w:pStyle w:val="Heading2"/>
      </w:pPr>
      <w:r>
        <w:t>Regeste</w:t>
      </w:r>
    </w:p>
    <w:p>
      <w:r>
        <w:t>domanda di vendita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L'11 ottobre 2006 l'Ufficio di esecuzione di Lugano ha emanato la comunicazione della domanda di vendita nell'esecuzione promossa dallo Stato del Cantone Ticino nei confronti dell'avv. dr. A.________.</w:t>
      </w:r>
    </w:p>
    <w:p>
      <w:r>
        <w:rPr>
          <w:b/>
        </w:rPr>
        <w:t>E. 2</w:t>
      </w:r>
    </w:p>
    <w:p>
      <w:r>
        <w:t>L'avv. dr. A.________ è, con scritto 16 ottobre 2006, insorta contro tale provvedimento, invocando segnatamente la nullità della decisione a cui si riferisce la tassa di giustizia che il Cantone Ticino intende incassare. Sostiene che la Camera di esecuzione e fallimenti del Tribunale d'appello del Cantone Ticino non potrebbe statuire sul rimedio, perché sarebbe identica al creditore procedente, e ritiene che spetti invece al Tribunale federale decidere il ricorso. Chiede altresì, qualora il Tribunale federale dovesse reputarsi incompetente, la trasmissione del gravame all'autorità competente.</w:t>
      </w:r>
    </w:p>
    <w:p>
      <w:r>
        <w:rPr>
          <w:b/>
        </w:rPr>
        <w:t>E. 3</w:t>
      </w:r>
    </w:p>
    <w:p>
      <w:r>
        <w:t>Giusta l' art. 17 cpv. 1 LEF , salvo nei casi in cui la legge prescriva la via giudiziale, è ammesso il ricorso all'autorità di vigilanza contro ogni provvedimento di un ufficio di esecuzione. La decisione dell'autorità - superiore - di vigilanza può poi essere deferita al Tribunale federale (l' art. 19 cpv. 1 LEF ). Nella fattispecie in esame il ricorso al Tribunale federale si rivela quindi di primo acchito inammissibile, perché diretto contro un provvedimento di un ufficio di esecuzione, che non è stato impugnato innanzi all'autorità di vigilanza. Infatti, nemmeno eventuali motivi di astensione di membri dell'autorità di vigilanza possono fondare la competenza del Tribunale federale a statuire su ricorsi che attaccano direttamente decisioni degli uffici di esecuzione.</w:t>
      </w:r>
    </w:p>
    <w:p>
      <w:r>
        <w:rPr>
          <w:b/>
        </w:rPr>
        <w:t>E. 4</w:t>
      </w:r>
    </w:p>
    <w:p>
      <w:r>
        <w:t>Il rimedio - consegnato alla posta il 16 ottobre 2006 - è tuttavia stato depositato entro il termine di 10 giorni previsto dall' art. 17 cpv. 1 LEF . Il Tribunale federale trasmette pertanto la presente impugnativa alla Camera di esecuzione e fallimenti del Tribunale d'appello del Cantone Ticino, quale autorità di vigilanza.</w:t>
      </w:r>
    </w:p>
    <w:p>
      <w:r>
        <w:rPr>
          <w:b/>
        </w:rPr>
        <w:t>E. 5</w:t>
      </w:r>
    </w:p>
    <w:p>
      <w:r>
        <w:t>Non si preleva tassa di giustizia ( art. 20a cpv. 1 LEF ). Per questi motivi, la Camera pronuncia: 1. Il ricorso è inammissibile. 2. Il ricorso è trasmesso alla Camera di esecuzione e fallimenti del Tribunale d'appello del Cantone Ticino, quale autorità di vigilanza. 3. Comunicazione alla ricorrente, allo Stato del Canton Ticino e all'Ufficio di esecuzione e fallimenti di Lugano. Losanna, 20 ottobre 2006 In nome della Camera delle esecuzioni e dei fallimenti del Tribunale federale svizzero La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