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7B.164/2005 vom 28. September 2005</w:t>
      </w:r>
    </w:p>
    <w:p>
      <w:r>
        <w:t>Bundesgericht, 2005-09-28, FR</w:t>
      </w:r>
    </w:p>
    <w:p>
      <w:r>
        <w:rPr>
          <w:b/>
        </w:rPr>
        <w:t xml:space="preserve">Quelle: </w:t>
      </w:r>
      <w:r>
        <w:t>https://mcp.opencaselaw.ch/entscheid/bger_7B.164_2005</w:t>
      </w:r>
    </w:p>
    <w:p>
      <w:r>
        <w:t>FR: TF 7B.164/2005 du 28 septembre 2005</w:t>
      </w:r>
    </w:p>
    <w:p>
      <w:r>
        <w:t>IT: TF 7B.164/2005 del 28 settembre 2005</w:t>
      </w:r>
    </w:p>
    <w:p>
      <w:pPr>
        <w:pStyle w:val="Heading2"/>
      </w:pPr>
      <w:r>
        <w:t>Regeste</w:t>
      </w:r>
    </w:p>
    <w:p>
      <w:r>
        <w:t>révision de l'arrêt du Tribunal fédéral du 15.7.05 | Droit des poursuites et faillites</w:t>
      </w:r>
    </w:p>
    <w:p>
      <w:pPr>
        <w:pStyle w:val="Heading2"/>
      </w:pPr>
      <w:r>
        <w:t>Volltext</w:t>
      </w:r>
    </w:p>
    <w:p>
      <w:r>
        <w:t>Bundesgericht Schuldbetreibungs- und Konkurskammer (bis 2006) 28.09.2005 7B.164/2005 Tribunal fédéral Chambre des poursuites et des faillites (jusqu'en 2006) 28.09.2005 7B.164/2005 Tribunale federale Camera delle esecuzioni e dei fallimenti (fino a 2006) 28.09.2005 7B.164/2005</w:t>
      </w:r>
    </w:p>
    <w:p>
      <w:r>
        <w:t>révision de l'arrêt du Tribunal fédéral du 15.7.05 | Droit des poursuites et faillites</w:t>
      </w:r>
    </w:p>
    <w:p>
      <w:r>
        <w:t>Tribunale federale Tribunal federal {T 0/2} 7B.164/2005 /frs Arrêt du 28 septembre 2005 Chambre des poursuites et des faillites Composition Mme et MM. les Juges Hohl, Présidente, Meyer et Marazzi. Greffier: M. Fellay. Parties X.________, requérant, contre Cour des poursuites et faillites du Tribunal cantonal du canton de Vaud, en qualité d'autorité supérieure de surveillance, route du Signal 8, 1014 Lausanne. Objet tableau de distribution, demande de révision de l'arrêt du Tribunal fédéral du 15 juillet 2005. Vu: la demande de révision du 29 août 2005, mentionnant comme adresse du requérant: "Y.________"; l'acte judiciaire expédié à cette adresse le 31 août 2005, savoir une ordonnance de la présidente de la Chambre des poursuites et des faillites du 31 août 2005 fixant au requérant un délai au 16 septembre 2005 pour effectuer une avance de frais de 500 fr., conformément à l'art. 150 de la loi fédérale d'organisation judiciaire (OJ), sous peine d'irrecevabilité de la demande de révision; la mention "seule adresse connue PR 1009 Pully" apposée sur l'acte judiciaire en question retourné par la poste le 1er septembre 2005; l'avis de la Caisse du Tribunal fédéral du 22 septembre 2005, constatant le défaut de paiement de l'avance de frais; Considérant: qu'un acte judiciaire ne pouvant être notifié en poste restante, l'ordonnance présidentielle du 31 août 2005, régulièrement envoyée à l'adresse indiquée par le requérant, est censée avoir été notifiée au moment de la réception de l'envoi par la poste du domicile du destinataire, soit le 1er septembre 2005 (cf. ATF 107 V 187 consid. 2; Messmer/Imboden, Die eidgenössischen Rechtsmittel in Zivilsachen, Zurich 1992, p. 23 ch. 19 et n. 12); que l'avance de frais n'ayant pas été versée dans le délai imparti, la demande de révision doit être déclarée irrecevable en vertu de l' art. 150 al. 4 OJ , aux frais de son auteur ( art. 156 al. 1 OJ ); Par ces motifs, vu l' art. 143 al. 1 OJ , la Chambre prononce: 1. La demande de révision est irrecevable. 2. Un émolument judiciaire de 250 fr. est mis à la charge du requérant. 3. Le présent arrêt est communiqué en copie au requérant, à l'Office des poursuites et faillites du district de Lavaux et à la Cour des poursuites et faillites du Tribunal cantonal du canton de Vaud. Lausanne, le 28 septembre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