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7B.153/2002 vom 2. Dezember 2002</w:t>
      </w:r>
    </w:p>
    <w:p>
      <w:r>
        <w:t>Bundesgericht, 2002-12-02, DE</w:t>
      </w:r>
    </w:p>
    <w:p>
      <w:r>
        <w:rPr>
          <w:b/>
        </w:rPr>
        <w:t xml:space="preserve">Quelle: </w:t>
      </w:r>
      <w:r>
        <w:t>https://mcp.opencaselaw.ch/entscheid/bger_7B.153_2002</w:t>
      </w:r>
    </w:p>
    <w:p>
      <w:r>
        <w:t>FR: TF 7B.153/2002 du 2 décembre 2002</w:t>
      </w:r>
    </w:p>
    <w:p>
      <w:r>
        <w:t>IT: TF 7B.153/2002 del 2 dicembre 2002</w:t>
      </w:r>
    </w:p>
    <w:p>
      <w:pPr>
        <w:pStyle w:val="Heading2"/>
      </w:pPr>
      <w:r>
        <w:t>Regeste</w:t>
      </w:r>
    </w:p>
    <w:p>
      <w:r>
        <w:t>Schuldbetreibungs- und Konkursrecht</w:t>
      </w:r>
    </w:p>
    <w:p>
      <w:pPr>
        <w:pStyle w:val="Heading2"/>
      </w:pPr>
      <w:r>
        <w:t>Erwägungen</w:t>
      </w:r>
    </w:p>
    <w:p>
      <w:r>
        <w:rPr>
          <w:b/>
        </w:rPr>
        <w:t>E. 1</w:t>
      </w:r>
    </w:p>
    <w:p>
      <w:r>
        <w:t>Zur Beschwerde legitimiert sind auf jeden Fall die vom Rundschreiben persönlich betroffenen R.________ und T.________. Aus dieser Sicht ist auf die Beschwerde deshalb zumindest mit Bezug auf diese beiden Beschwerdeführer ohne weiteres einzutreten. Die Legitimation der IG Option 96/2000 braucht unter diesen Umständen nicht näher geprüft zu werden.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Swissair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Swissair keine Arbeitsleistungen mehr erbracht hätten, würde eine weitere Auszahlung an sie nicht zur Erhaltung der Geschäftstätigkeit beitragen.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Nach Auffassung des Verfassers des Rundschreibens gehört dieses nicht in den Bereich der dem Sachwalter gemäss den Art. 299 - 304 SchKG eigenen Kompetenzen. Da das Rundschreiben sich an die "Frühpensionierten" richte, könne es auch keine Weisung an die Schuldnerin darstellen. Der provisorische Sachwalter hält ausserdem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17 - 19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Swissair erlassen:</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 Walder/Kull/Kottmann, Bundesgesetz über Schuldbetreibung und Konkurs, 4. Auflage, N 77 zu Art. 293). Zur Erreichung dieser Ziele kann er unter anderem einen provisorischen Sachwalter einsetzen (vgl. Alexander Vollmar, in: Kommentar zum SchKG, Basel 1998, N 30 zu Art. 293).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Swissair,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beizupflichten.</w:t>
      </w:r>
    </w:p>
    <w:p>
      <w:r>
        <w:rPr>
          <w:b/>
        </w:rPr>
        <w:t>E. 4</w:t>
      </w:r>
    </w:p>
    <w:p>
      <w:r>
        <w:t>Die Beschwerde ist nach dem Gesagten abzuweisen, soweit darauf einzutreten ist. Das Verfahren ist kostenlos (Art. 20a Abs. 1 erster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