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7B.12/2003 vom 31. Januar 2003</w:t>
      </w:r>
    </w:p>
    <w:p>
      <w:r>
        <w:t>Bundesgericht, 2003-01-31, DE</w:t>
      </w:r>
    </w:p>
    <w:p>
      <w:r>
        <w:rPr>
          <w:b/>
        </w:rPr>
        <w:t xml:space="preserve">Quelle: </w:t>
      </w:r>
      <w:r>
        <w:t>https://mcp.opencaselaw.ch/entscheid/bger_7B.12_2003</w:t>
      </w:r>
    </w:p>
    <w:p>
      <w:r>
        <w:t>FR: TF 7B.12/2003 du 31 janvier 2003</w:t>
      </w:r>
    </w:p>
    <w:p>
      <w:r>
        <w:t>IT: TF 7B.12/2003 del 31 gennaio 2003</w:t>
      </w:r>
    </w:p>
    <w:p>
      <w:pPr>
        <w:pStyle w:val="Heading2"/>
      </w:pPr>
      <w:r>
        <w:t>Erwägungen</w:t>
      </w:r>
    </w:p>
    <w:p>
      <w:r>
        <w:rPr>
          <w:b/>
        </w:rPr>
        <w:t>E. 1</w:t>
      </w:r>
    </w:p>
    <w:p>
      <w:r>
        <w:t>A.________,</w:t>
      </w:r>
    </w:p>
    <w:p>
      <w:r>
        <w:rPr>
          <w:b/>
        </w:rPr>
        <w:t>E. 2</w:t>
      </w:r>
    </w:p>
    <w:p>
      <w:r>
        <w:t>Zur Beschleunigung des Verfahrens rechtfertigt es sich, in Abweichung von dem in Art. 57 Abs. 5 (in Verbindung mit Art. 81) des Bundesgesetzes über die Organisation der Bundesrechtspflege (OG) festgelegten Grundsatz die vorliegende Beschwerde vorab zu behandeln.</w:t>
      </w:r>
    </w:p>
    <w:p>
      <w:r>
        <w:rPr>
          <w:b/>
        </w:rPr>
        <w:t>E. 3.1</w:t>
      </w:r>
    </w:p>
    <w:p>
      <w:r>
        <w:t>Am 18. Dezember 2002 begannen die (Weihnachts-)Betreibungsferien zu laufen, die am 1. Januar 2003 ihr Ende nahmen ( Art. 56 Ziff. 2 SchKG ). Nach der bundesgerichtlichen Rechtsprechung richtet sich das gemäss dieser Bestimmung geltende Verbot der Vornahme von Betreibungshandlungen während Betreibungsferien indessen nur insofern an eine Aufsichtsbehörde, als diese selbstständig in das Verfahren eingreift und den Betreibungsbeamten zur Vornahme einer Betreibungshandlung anweist; wo die Aufsichtsbehörde lediglich entscheidet, ob eine bei ihr eingereichte Beschwerde begründet ist oder nicht, liegt keine Betreibungshandlung im einschlägigen Sinne vor. Aus dem Zusammenhang zwischen Art. 63 SchKG (Fristenlauf während der Betreibungsferien) und den Bestimmungen über Betreibungsferien und Rechtsstillstand ( Art. 56 SchKG ) hat die erkennende Kammer weiter geschlossen, dass Art. 63 SchKG bei der Zustellung eines Entscheids, in dem die kantonale Aufsichtsbehörde bloss über die Begründetheit einer Beschwerde befunden hat, nicht zum Tragen komme (zum Ganzen BGE 115 III 6 E. 4 und 5 S. 9 ff.).</w:t>
      </w:r>
    </w:p>
    <w:p>
      <w:r>
        <w:rPr>
          <w:b/>
        </w:rPr>
        <w:t>E. 3.2</w:t>
      </w:r>
    </w:p>
    <w:p>
      <w:r>
        <w:t>Der angefochtene Entscheid beschränkt sich darauf, die von den Beschwerdeführern gegen die Verfügung der unteren Aufsichtsbehörde vom 18. September 2002 eingereichte Beschwerde als unbegründet abzuweisen, soweit darauf einzutreten war, und den Beschwerdeführern die Verfahrenskosten aufzuerlegen. Nach dem oben Ausgeführten ist der Lauf der Frist zu seiner Anfechtung bei der erkennenden Kammer durch die Weihnachtsbetreibungsferien daher nicht beeinflusst worden. Ebenso wenig ist die Beschwerdefrist etwa durch die Gerichtsferien ( Art. 34 Abs. 1 lit. c OG ) erstreckt worden (vgl. Art. 34 Abs. 2 OG ). Es gelten mithin die allgemeinen Grundsätze: Der erste Tag der mit der Entgegennahme des angefochtenen Entscheids (9. Dezember 2002 für die Beschwerdeführerin Nr. 2 und 12. Dezember 2002 für den Beschwerdeführer Nr. 1) ausgelösten Zehn-Tage-Frist ( Art. 19 Abs. 1 SchKG ) war der 10. bzw. der 13. Dezember 2002 und der letzte der 19. bzw. der 23. Dezember 2002 (Montag). Die erst am 6. Januar 2003 bei der Post aufgegebene Beschwerde ist demnach verspätet.</w:t>
      </w:r>
    </w:p>
    <w:p>
      <w:r>
        <w:rPr>
          <w:b/>
        </w:rPr>
        <w:t>E. 4</w:t>
      </w:r>
    </w:p>
    <w:p>
      <w:r>
        <w:t>Verstösst eine betreibungsamtliche Verfügung gegen Vorschriften, die im öffentlichen Interesse oder im Interesse von am Verfahren nicht beteiligten Personen erlassen worden sind, ist sie nichtig, was von den Aufsichtsbehörden, und damit auch von der erkennenden Kammer, jederzeit, d.h. ungeachtet der Einhaltung der Beschwerdefrist, von Amtes wegen festzustellen ist ( Art. 22 Abs. 1 SchKG ). Die von den Beschwerdeführern erhobene Rüge der Nichtigkeit betrifft Verwertungsbegehren und entsprechende Mitteilungen des Betreibungsamtes von Oktober 1999 und August 2001, nicht aber das Verwertungsbegehren vom 1. Juli 2002, das der vorliegenden Beschwerde zugrunde liegt. Die Rüge stösst damit von vornherein ins Leere.</w:t>
      </w:r>
    </w:p>
    <w:p>
      <w:r>
        <w:rPr>
          <w:b/>
        </w:rPr>
        <w:t>E. 5</w:t>
      </w:r>
    </w:p>
    <w:p>
      <w:r>
        <w:t>Mit dem sofortigen Entscheid in der Sache selbst ist das Begehren, der Beschwerde aufschiebende Wirkung zuzuerkennen, gegenstandslos geworden.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