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7B.126/2002 vom 22. Oktober 2002</w:t>
      </w:r>
    </w:p>
    <w:p>
      <w:r>
        <w:t>Bundesgericht, 2002-10-22, DE</w:t>
      </w:r>
    </w:p>
    <w:p>
      <w:r>
        <w:rPr>
          <w:b/>
        </w:rPr>
        <w:t xml:space="preserve">Quelle: </w:t>
      </w:r>
      <w:r>
        <w:t>https://mcp.opencaselaw.ch/entscheid/bger_7B.126_2002</w:t>
      </w:r>
    </w:p>
    <w:p>
      <w:r>
        <w:t>FR: TF 7B.126/2002 du 22 octobre 2002</w:t>
      </w:r>
    </w:p>
    <w:p>
      <w:r>
        <w:t>IT: TF 7B.126/2002 del 22 ottobre 2002</w:t>
      </w:r>
    </w:p>
    <w:p>
      <w:pPr>
        <w:pStyle w:val="Heading2"/>
      </w:pPr>
      <w:r>
        <w:t>Regeste</w:t>
      </w:r>
    </w:p>
    <w:p>
      <w:r>
        <w:t>Schuldbetreibungs- und Konkursrecht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Beschwerdeführer wollen erreichen, dass der Vater des Beschwerdeführers 1 als besser berechtigter Dritter im Sinne von Art. 107 f. SchKG an der Darlehensforderung von Fr. 230'000.-- betrachtet und dass mithin nach Art. 108 SchKG vorgegangen wird. Über die hier somit umstrittene Frage, ob die Berechtigung des Dritten (Vorgehen nach Art. 108 SchKG ) oder des Schuldners (Vorgehen nach Art. 107 SchKG ) an der Darlehensforderung wahrscheinlicher ist, entscheidet das Betreibungsamt nach summarischer Prüfung der Sach- und Rechtslage. Sein entsprechender Entscheid bindet zwar den Richter im anschliessenden Widerspruchsprozess; er kann aber vorgängig mit Beschwerde nach Art. 17 ff. SchKG angefochten werden (Pierre-Robert Gilliéron, Commentaire de la loi fédérale sur la poursuite pour dettes et la faillite, t. 2: art. 89 - 158, N. 216, 225 f. und 229 zu Art. 106 SchKG ; Amonn/Gasser, Grundriss des Schuldbetreibungs- und Konkursrechts, 6. Aufl. 1997, § 24 Rz. 37 und 40 S. 191 f.; A. Staehelin, in: Kommentar zum Bundesgesetz über Schuldbetreibung und Konkurs, SchKG II: Art. 88 - 220, N. 13 zu Art. 107 SchKG ).</w:t>
      </w:r>
    </w:p>
    <w:p>
      <w:r>
        <w:rPr>
          <w:b/>
        </w:rPr>
        <w:t>E. 2</w:t>
      </w:r>
    </w:p>
    <w:p>
      <w:r>
        <w:t>Eine solche Beschwerde nach Art. 17 ff. SchKG ist hier zu beurteilen. Während das Betreibungsamt und die untere kantonale Aufsichtsbehörde angenommen haben, die Berechtigung des Vaters des Beschwerdeführers 1 sei wahrscheinlicher, und deshalb das Vorgehen nach Art. 108 SchKG befürwortet haben (E. 2 Abs. 3 S. 3 des angefochtenen Urteils), ist die obere kantonale Aufsichtsbehörde zum umgekehrten Schluss gelangt und hat erkannt, Art. 107 SchKG sei anzuwenden. Denn sie hat es als wahrscheinlicher erachtet, dass der Beschwerdeführer 1 von seinem Vater ein Darlehen in der Höhe von Fr. 230'000.-- erhalten und sodann den gleichen Betrag der Beschwerdeführerin 2 zwecks Landerwerbs kreditiert habe, als dass der Vater das Geld direkt der Beschwerdeführerin 2 geliehen habe. So hätten der Vater des Beschwerdeführers 1 und dieser gegenüber dem Betreibungsamt am 25. und 26. Juni 2000 schriftlich festgehalten, dass der Beschwerdeführer 1 vom Vater ein Darlehen erhalten und der Beschwerdeführerin 2 weitergegeben habe. Dafür spreche auch, dass das Geld auf das Konto des Beschwerdeführers 1 überwiesen worden sei und dass dieser seine Steuererklärung für das Jahr 1998 entsprechend ausgefüllt habe. So habe der Beschwerdeführer 1 den Vorgang am 5. Dezember 2000 auch dem Untersuchungsamt zu Protokoll gegeben. Für die Variante, dass der Vater des Beschwerdeführers 1 das Darlehen direkt der Beschwerdeführerin 2 gewährt hatte, würden nur jüngere, schriftlich festgehaltene Äusserungen des Beschwerdeführers 1 sprechen (E. 2 S. 3 bis 5 des angefochtenen Entscheids). Darin erblicken die Beschwerdeführer eine Verletzung von Art. 106 bis 108 SchKG; sie behaupten, die Wahrscheinlichkeit sei grösser, dass der Vater des Beschwerdeführers 1 und nicht dieser Darlehensgeber sei. Die obere kantonale Aufsichtsbehörde hat gestützt auf den äusseren Anschein, den die Aktenlage erweckt ( BGE 88 III 125 S. 127 ff.; Staehelin, a.a.O. N. 13 zu Art. 107 SchKG ), entschieden, es sei wahrscheinlicher, dass der Beschwerdeführer 1 an der Darlehensforderung berechtigt sei als sein Vater. Die Beschwerdeführer wenden erfolglos ein, der Vater des Beschwerdeführers 1 habe das Geld schon immer allein der Beschwerdeführerin 2 leihen wollen, damit diese ein Haus kaufen könne, und das Geld sei nur über den Beschwerdeführer 1 geflossen, weil die Beschwerdeführerin 2 in Liechtenstein kein Konto habe. Denn damit bringen sie Tatsachen zum Vertragsschluss vor ( BGE 126 III 375 E. 2e/aa S. 379 f.), die im Widerspruch zu dem stehen, was die obere kantonale Aufsichtsbehörde in Würdigung einschlägiger Dokumente für die Kammer verbindlich festgestellt hat (Art. 63 Abs. 2 i.V.m. Art. 81 OG ). Die entsprechenden Tatsachenbehauptungen gelten als neu und damit als unzulässig ( Art. 79 Abs. 1 OG ). Aus den gleichen Gründen ist auch auf die Behauptungen der Beschwerdeführer nicht einzutreten, die Beschwerdeführerin 2 sei an den Vertragsverhandlungen beteiligt gewesen und habe sich nur aus Respekt gegenüber der Familie des Beschwerdeführers 1 zurückgehalten.</w:t>
      </w:r>
    </w:p>
    <w:p>
      <w:r>
        <w:rPr>
          <w:b/>
        </w:rPr>
        <w:t>E. 3</w:t>
      </w:r>
    </w:p>
    <w:p>
      <w:r>
        <w:t>Ist nach dem Dargelegten auf die Beschwerde nicht einzutreten, kann offen bleiben, ob die Beschwerdeführerin 2 überhaupt zur Beschwerde legitimiert ist (Poudret/Sandoz-Monod, Commentaire de la loi fédérale d'organisation judiciaire, Bd. II, N. 3.2 ff. zu Art. 78 SchKG ; H. Pfleghard, in: Prozessieren vor Bundesgericht, herausg. von Geiser/Münch, 2. Aufl. 1998, Rz 5.28 S. 171 f. bei und mit Fn. 40 f.) Gemäss Art. 20a Abs. 1 SchKG ist das Beschwerdeverfahren grundsätzlich kostenlos. Demnach erkennt die Kammer: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