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6S.81/2000 vom 4. Februar 2000</w:t>
      </w:r>
    </w:p>
    <w:p>
      <w:r>
        <w:t>Bundesgericht, 2000-02-04, DE</w:t>
      </w:r>
    </w:p>
    <w:p>
      <w:r>
        <w:rPr>
          <w:b/>
        </w:rPr>
        <w:t xml:space="preserve">Quelle: </w:t>
      </w:r>
      <w:r>
        <w:t>https://mcp.opencaselaw.ch/entscheid/bger_6S.81_2000</w:t>
      </w:r>
    </w:p>
    <w:p>
      <w:r>
        <w:t>FR: TF 6S.81/2000 du 4 février 2000</w:t>
      </w:r>
    </w:p>
    <w:p>
      <w:r>
        <w:t>IT: TF 6S.81/2000 del 4 febbraio 2000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Februar 2000</w:t>
      </w:r>
    </w:p>
    <w:p>
      <w:r>
        <w:t>Es wirken mit: Bundesgerichtspräsident Schubarth,</w:t>
      </w:r>
    </w:p>
    <w:p>
      <w:r>
        <w:t>Präsident des Kassationshofes, Bundesrichter</w:t>
      </w:r>
    </w:p>
    <w:p>
      <w:r>
        <w:t>Schneider, Kolly und Gerichtsschreiberin Burkart.</w:t>
      </w:r>
    </w:p>
    <w:p>
      <w:r>
        <w:t>---------</w:t>
      </w:r>
    </w:p>
    <w:p>
      <w:r>
        <w:t>In Sachen</w:t>
      </w:r>
    </w:p>
    <w:p>
      <w:r>
        <w:t>F.M.________, Beschwerdeführer, vertreten durch Fürsprecher X.________, Bern,</w:t>
      </w:r>
    </w:p>
    <w:p>
      <w:r>
        <w:t>gegen</w:t>
      </w:r>
    </w:p>
    <w:p>
      <w:r>
        <w:t>B.C.________, Beschwerdegegner, vertreten durch Fürsprecher Marcel Chr. Grass, Effingerstrasse 16, Bern, S.C.________, Beschwerdegegner, vertreten durch Fürsprecher Daniel Wyssmann, Laupenstrasse 19, Bern, Generalprokurator des Kantons Bern,</w:t>
      </w:r>
    </w:p>
    <w:p>
      <w:r>
        <w:t>betreffend</w:t>
      </w:r>
    </w:p>
    <w:p>
      <w:r>
        <w:t>versuchte Nötigung und Beschimpfung, (Nichtigkeitsbeschwerde gegen das Urteil des Obergerichts des Kantons Bern, 2. Strafkammer, vom 7. September 1999),</w:t>
      </w:r>
    </w:p>
    <w:p>
      <w:r>
        <w:t>wird im Verfahren nach Art. 36a OG</w:t>
      </w:r>
    </w:p>
    <w:p>
      <w:r>
        <w:t>in Erwägung gezogen:</w:t>
      </w:r>
    </w:p>
    <w:p>
      <w:r>
        <w:t>1.- Mit der eidgenössischen Nichtigkeitsbeschwerde kann nur die Verletzung von Bundesrecht gerügt werden ( Art. 269 BStP ). Was in der Beschwerde vorgebracht wird, erschöpft sich in Vorbringen betreffend die Beweiswürdigung, welche in diesem Verfahren nicht zulässig sind ( Art. 273 Abs. 1 lit. b BStP ). Der Beschwerdeführer macht geltend, der gesetzliche Nachweis der Schuld des Beschwerdeführers sei nicht in rechtsgenüglicher Weise erbracht worden (Art. 6 II EMRK); die Vorinstanzen hätten die Beweise "irrtümlich falsch gewertet", wobei es sich um "offensichtliche Irrtümer" handle (Beschwerde S. 5 und 11). Offensichtlich auf Versehen beruhende Feststellungen im Sinne von Art. 277bis Abs. 1 BStP sind indessen keine ersichtlich. Auf die Beschwerde ist demzufolge nicht einzutreten.</w:t>
      </w:r>
    </w:p>
    <w:p>
      <w:r>
        <w:t>2.- Das Gesuch um unentgeltliche Rechtspflege kann (unabhängig von den finanziellen Verhältnissen) nicht bewilligt werden, weil die Beschwerde (wegen unzulässiger Vorbringen) von vornherein aussichtslos war ( Art. 152 Abs. 1 OG ).</w:t>
      </w:r>
    </w:p>
    <w:p>
      <w:r>
        <w:t>3.- Der Anwalt des Beschwerdeführers, der wissen musste, das er eine offensichtlich unzulässige Beschwerde eingereicht hat, wird verwarnt ( Art. 31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