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6S.507/2001 vom 9. Januar 2001</w:t>
      </w:r>
    </w:p>
    <w:p>
      <w:r>
        <w:t>Bundesgericht, 2001-01-09, FR</w:t>
      </w:r>
    </w:p>
    <w:p>
      <w:r>
        <w:rPr>
          <w:b/>
        </w:rPr>
        <w:t xml:space="preserve">Quelle: </w:t>
      </w:r>
      <w:r>
        <w:t>https://mcp.opencaselaw.ch/entscheid/bger_6S.507_2001</w:t>
      </w:r>
    </w:p>
    <w:p>
      <w:r>
        <w:t>FR: TF 6S.507/2001 du 9 janvier 2001</w:t>
      </w:r>
    </w:p>
    <w:p>
      <w:r>
        <w:t>IT: TF 6S.507/2001 del 9 gennaio 2001</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53 consid. 1 p. 55, 81 consid. 2a p. 83 et les arrêts cités).</w:t>
      </w:r>
    </w:p>
    <w:p>
      <w:r>
        <w:rPr>
          <w:b/>
        </w:rPr>
        <w:t>E. 2</w:t>
      </w:r>
    </w:p>
    <w:p>
      <w:r>
        <w:t>Le recourant invoque une violation des art. 18, 24 al. 2 et 139 ch. 1 CP. Il conteste avoir intentionnellement décidé Z.________ à commettre un vol et en déduit que seule aurait pu entrer en considération une tentative d'instigation à soustraction de données au sens de l' art. 143 CP , dont les conditions ne seraient toutefois pas réalisées. a) Est un instigateur celui qui, intentionnellement, décide autrui à commettre un crime ou un délit ( art. 24 al. 1 CP ).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127 IV 122 consid. 2b/aa p. 127 s. et la jurisprudence citée; cf. également ATF 124 IV 34 con-sid. 2c p. 37 s.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 ATF 127 IV 122 consid. 2b/aa p. 127 s. et les références citées). Sur le plan subjectif, l'instigation doit être intentionnelle, mais le dol éventuel suffit ( ATF 116 IV 1 consid. 3d p. 3 et les références citées). Il faut donc que l'instigateur ait su et voulu ou, à tout le moins, envisagé et accepté que son intervention était de nature à décider l'instigué à commettre l'infraction.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 L'instigation étant une forme de participation à une infraction déterminée, ses éléments matériels sont ceux de cette infraction. Savoir s'il y a eu instigation à une infraction donnée doit donc être déterminé en référence aux éléments de cette infraction. b) Se rend coupable de vol celui qui, pour se procurer ou procurer à un tiers un enrichissement illégitime, soustrait une chose mobilière appartenant à autrui dans le but de se l'approprier ( art. 139 ch. 1 al. 1 CP ). Un support de données, tel qu'un CD-ROM ou une copie de celui-ci, est une chose mobilière, de sorte que celui qui, intentionnellement et dans un dessein d'enrichissement, soustrait un tel objet appartenant à autrui pour se l'approprier, que ce soit en vue de le conserver ou de l'aliéner ( ATF 85 IV 17 consid. 1 p. 19), commet un vol ( ATF 111 IV 74 consid. 1 p. 75). Certes, s'agissant d'un objet qui présente la particularité de contenir des données informatiques, on peut se demander si sa soustraction peut éventuellement aussi tomber sous le coup de l' art. 143 CP , applicable en concours, pour autant que les conditions de cette disposition soient réunies. Sur cette question - que le Tribunal fédéral n'a pas été amené à examiner dans l' ATF 111 IV 74 précité du fait que l' art. 143 CP , entré en vigueur le 1er janvier 1995, n'avait pas encore été adopté - la doctrine est divisée. Pour Stratenwerth, en cas de soustraction d'un support de données, il peut y avoir concours réel entre le vol et la soustraction de données, dès lors que les art. 139 et 143 CP protègent des biens juridiques différents (Stratenwerth, BT I, 5ème éd. Berne 1995, § 14 n. 34); Trechsel et Schmid estiment en revanche que l' art. 139 CP , qui prime, est seul applicable en pareil cas (Trechsel, Kurzkommentar, 2ème éd. Zurich 1997, art. 143 n. 10; Niklaus Schmid, Das neue Computerstrafrecht, in RPS 113/1995 p. 22 ss, p. 29), le second de ces auteurs étant toutefois d'avis qu'il y a concours idéal entre les art. 139 et 143 CP lorsque le propriétaire du support et le propriétaire des données sont des personnes différentes (Niklaus Schmid, op. cit. , p. 29), opinion que ne partage pas Trechsel, pour lequel on ne voit pas en quoi la culpabilité de l'auteur serait plus lourde dans un tel cas (Trechsel, op. cit. , art. 143 n. 10). En l'espèce, il n'y a toutefois pas lieu d'examiner la question plus avant, compte tenu de l'interdiction de la reformatio in pejus, puisque seule une tentative d'instigation à vol au sens de l' art. 139 CP a été retenue à la charge du recourant. Le vol est punissable de la réclusion pour cinq ans au plus ou de l'emprisonnement. Il s'agit donc d'un crime, de sorte que la tentative d'instigation à cette infraction est punissable. c) L'arrêt attaqué ne reproche pas au recourant d'avoir tenté de décider Z.________ à faire une copie du CD-ROM, mais lui fait exclusivement grief d'avoir tenté de décider Z.________ à lui remettre cette copie. Au demeurant, avec raison. Le premier de ces comportements eût été constitutif de tentative d'instigation à soustraction de données au sens de l' art. 143 CP (cf. Stratenwerth, op. cit. , § 14 n. 30; Trechsel, op. cit. , art. 143 n. 7; Niklaus Schmid, op. cit. , p. 28), dont les conditions ne sont toutefois pas réalisées en l'espèce, puisque Z.________ était manifestement autorisé à disposer des données en question, auxquelles il avait libre accès. d) Le recourant, à juste titre, ne conteste pas la réalisation des éléments objectifs de l'instigation. Des faits retenus, il résulte que, pour en avoir été informé par Y.________, il savait que Z.________ était en mesure de lui procurer une copie du CD-ROM appartenant à ses employeurs et qu'il pourrait accepter de le faire en contrepartie d'une somme d'argent, dont il avait besoin pour réaliser un projet de régate. Dans ces circonstances, l'offre du recourant de le rémunérer en contrepartie était de nature à inciter Z.________ à lui procurer une copie du CD-ROM. Il a par ailleurs été constaté - ce qui relève du fait et lie donc la Cour de céans (cf. supra, consid. 1) - que Z.________, s'il n'a pas protesté lorsque l'idée de l'échange lui a été soumise, voire a été intéressé par cette idée, ne s'est résolu à agir qu'à l'issue de la discussion qui a eu lieu dans un café, le soir du 2 juin 1999, après avoir su que le recourant acceptait de lui verser de l'argent en contrepartie d'une copie du CD-ROM. Il est au demeurant manifeste que, si ce n'est contre rémunération, Z.________ n'avait aucune raison de procurer une copie du CD-ROM au recourant et que l'acceptation de ce dernier de lui verser une somme d'argent était donc déterminante. e) Pour que l'instigation soit intentionnelle, il faut d'abord que l'instigateur ait agi, au moins par dol éventuel, avec la conscience et la volonté de décider l'auteur principal. A cet égard, le recourant ne saurait soutenir qu'il ignorait que la décision de Z.________ de lui remettre une copie du CD-ROM dépendait de son acceptation de le rémunérer en contrepartie. Il est manifeste qu'il savait, dès le départ, que cette acceptation était une condition de l'obtention d'une copie du CD-ROM. Au demeurant, connaissant le besoin d'argent de Z.________, il ne pouvait ignorer que son acceptation de lui verser 20.000 francs était de nature à le décider à agir. Il faut en outre, pour que l'instigation soit intentionnelle, que l'instigateur ait agi, au moins par dol éventuel, avec la conscience et la volonté que l'auteur principal commette l'infraction, en l'occurrence un vol. A ce propos, le recourant insiste vainement sur le fait que, pour Z.________, il s'agissait de lui remettre non pas le CD-ROM sur lequel il regroupait les données pour le compte de ses employeurs, mais une copie de celui-ci; les juges cantonaux ne l'ont nullement nié. Pour autant, il n'est pas établi que, comme semble le suggérer le recourant, qui ne l'affirme d'ailleurs pas, Z.________ aurait copié les données sur un support lui appartenant et, surtout, que, le cas échéant, le recourant l'aurait su; rien dans les constatations de fait cantonales ne permet de l'admettre; tout indique au contraire que le recourant voulait obtenir une copie du CD-ROM quel qu'en soit le propriétaire et qu'il s'accommodait sans autre de ce qu'elle appartienne aux employeurs de Z.________. Que l'intention du recourant ait porté sur les autres éléments constitutifs du vol n'est au reste à juste titre pas contesté. Avec raison aussi, le recourant, qui a offert 20'000 francs à Z.________ en contrepartie du CD-ROM, ne nie pas avoir agi dans une dessein d'enrichissement illégitime. f) Au vu de ce qui précède, la condamnation du recourant pour tentative d'instigation à vol ne viole pas le droit fédéral.</w:t>
      </w:r>
    </w:p>
    <w:p>
      <w:r>
        <w:rPr>
          <w:b/>
        </w:rPr>
        <w:t>E. 3</w:t>
      </w:r>
    </w:p>
    <w:p>
      <w:r>
        <w:t>Le pourvoi doit ainsi être rejeté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