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6S.488/2000 vom 18. August 2000</w:t>
      </w:r>
    </w:p>
    <w:p>
      <w:r>
        <w:t>Bundesgericht, 2000-08-18, DE</w:t>
      </w:r>
    </w:p>
    <w:p>
      <w:r>
        <w:rPr>
          <w:b/>
        </w:rPr>
        <w:t xml:space="preserve">Quelle: </w:t>
      </w:r>
      <w:r>
        <w:t>https://mcp.opencaselaw.ch/entscheid/bger_6S.488_2000</w:t>
      </w:r>
    </w:p>
    <w:p>
      <w:r>
        <w:t>FR: TF 6S.488/2000 du 18 août 2000</w:t>
      </w:r>
    </w:p>
    <w:p>
      <w:r>
        <w:t>IT: TF 6S.488/2000 del 18 agosto 2000</w:t>
      </w:r>
    </w:p>
    <w:p>
      <w:pPr>
        <w:pStyle w:val="Heading2"/>
      </w:pPr>
      <w:r>
        <w:t>Erwägungen</w:t>
      </w:r>
    </w:p>
    <w:p>
      <w:r>
        <w:rPr>
          <w:b/>
        </w:rPr>
        <w:t>E. 1</w:t>
      </w:r>
    </w:p>
    <w:p>
      <w:r>
        <w:t>Der Beschwerdeführer macht geltend, beim Fahren in parallelen Kolonnen sei das Ausschwenken von der linken Fahrspur (Überholspur) auf die rechte Fahrspur (Normalspur) und das Einbiegen von der rechten Fahrspur auf die linke Fahrspur für sich allein ebenso zulässig, wie es erlaubt sei, auf der rechten Fahrspur an Fahrzeugen vorbeizufahren, welche sich auf der linken Fahrspur befinden.</w:t>
      </w:r>
    </w:p>
    <w:p>
      <w:r>
        <w:t>Für die Konstellation des Fahrens in parallelen Kolonnen hätte man ein Kriterium finden müssen, um zu unterscheiden zwischen der Kombination von erlaubtem Spurwechsel mit erlaubtem Rechtsvorbeifahren einerseits und unerlaubtem Rechtsüberholen andererseits. In BGE 115 IV 244 E. 3b sei diese Frage ausführlich erörtert und festgehalten, unerlaubtes Rechtsüberholen liege dann vor, wenn das Ausschwenken, Vorbeifahren an einem oder wenigen Fahrzeugen und das anschliessende Wiedereinbiegen in einem Zuge erfolge; dies treffe vor allem dort zu, wo ein Fahrzeuglenker die Lücken in den parallelen Kolonnen so ausnütze, dass er nur um zu überholen kurz auf der rechten Fahrbahn fahre und gleich wieder nach links einbiege. Das Ausschwenken, Vorbeifahren an einem oder wenigen Fahrzeugen und das anschliessende Wiedereinbiegen in einem Zuge und das Ausnützen der Lücken in den parallelen Kolonnen in dem Sinne, dass der Fahrzeuglenker nur um zu überholen kurz auf der rechten Fahrbahn fahre und gleich wieder nach links einbiege, setze direkten Vorsatz voraus. Begrifflich sei insbesondere ausgeschlossen, dass ein Fahrzeuglenker eventualvorsätzlich nur um zu überholen in einem Zuge ausschwenkt, rechts an anderen Fahrzeugen vorbeifährt und wieder einschwenkt.</w:t>
      </w:r>
    </w:p>
    <w:p>
      <w:r>
        <w:t>Das angefochtene Urteil gehe - mit dem erstinstanzlichen Urteil - davon aus, der Beschwerdeführer habe eventualvorsätzlich gehandelt. Da dies nach dem Gesagten für die Erfüllung des Tatbestandes des Rechtsüberholens in parallelen Kolonnen nicht genüge, habe die Vorinstanz mit ihrer Verurteilung Bundesrecht verletzt.</w:t>
      </w:r>
    </w:p>
    <w:p>
      <w:r>
        <w:t>Für den Fall, dass seine Beschwerde in diesem Punkt nicht begründet sei, macht der Beschwerdeführer geltend, die Anwendung von Art. 90 Ziff. 2 statt von Art. 90 Ziff. 1 SVG auf den von der Vorinstanz festgestellten Sachverhalt verletze Bundesrecht.</w:t>
      </w:r>
    </w:p>
    <w:p>
      <w:r>
        <w:rPr>
          <w:b/>
        </w:rPr>
        <w:t>E. 2</w:t>
      </w:r>
    </w:p>
    <w:p>
      <w:r>
        <w:t>a) Nach Art. 35 Abs. 1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 BGE 115 IV 244 E. 2, 114 IV 55 E. 1 mit Hinweisen).</w:t>
      </w:r>
    </w:p>
    <w:p>
      <w:r>
        <w:t>Eine Ausnahme vom Verbot des Rechtsüberholens sieht Art. 8 Abs. 3 Satz 1 der Verkehrsregelnverordnung (VRV; SR 741. 11) allgemein und Art. 36 Abs. 5 lit. a VRV besonders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Führer auf Strassen, die für den Verkehr in gleicher Richtung in mehrere Fahrstreifen unterteilt sind, seinen Streifen verlassen, allerdings nur, wenn er dadurch den übrigen Verkehr nicht gefährdet ( BGE 115 IV 244 E. 2).</w:t>
      </w:r>
    </w:p>
    <w:p>
      <w:r>
        <w:t>Beim Fahren in parallelen Kolonnen auf Autobahnen darf deshalb in keinem Falle durch Ausschwenken und Wiedereinbiegen rechts überholt werden. Blosses Rechtsvorbeifahren an anderen Fahrzeugen unter Wechsel des Fahrstreifens, wenn dies ohne Behinderung des übrigen Verkehrs möglich ist, ist hingegen gestattet ( BGE 115 IV 244 E. 3).</w:t>
      </w:r>
    </w:p>
    <w:p>
      <w:r>
        <w:t>Nicht blosses Vorbeifahren, sondern ein Überholen durch Ausschwenken nach rechts und Wiedereinbiegen nach links liegt jedenfalls dann vor, wenn das Ausschwenken, das Vorbeifahren an einem oder bloss wenigen Fahrzeugen und das anschliessende Wiedereinbiegen in einem Zuge erfolgten; also etwa dann, wenn ein Fahrzeuglenker die Lücken in den parallelen Kolonnen so ausnützt, dass er nur um zu überholen kurz auf der rechten Fahrbahn fährt und gleich wieder nach links einbiegt ( BGE 115 IV 244 E. 3b).</w:t>
      </w:r>
    </w:p>
    <w:p>
      <w:r>
        <w:t>b) Der Beschwerdeführer fuhr auf dem Überholstreifen, schloss auf ein anderes Auto auf, bog rechts auf den Normalstreifen aus, fuhr an insgesamt zwei Fahrzeugen vorbei und schwenkte anschliessend auf die Überholspur zurück. Objektiv sind damit die Voraussetzungen des verbotenen Rechtsüberholens auf der Autobahn offensichtlich gegeben, was im Übrigen auch der Beschwerdeführer nicht in Abrede stellt.</w:t>
      </w:r>
    </w:p>
    <w:p>
      <w:r>
        <w:t>c) Neu und vom Bundesgericht bisher nicht entschieden ist die vom Beschwerdeführer aufgeworfene Frage, ob die Durchführung des verbotenen Manövers "in einem Zuge" nur mit direktem Vorsatz begangen werden kann.</w:t>
      </w:r>
    </w:p>
    <w:p>
      <w:r>
        <w:t>Der Straftatbestand der qualifizierten Verkehrsregelverletzung gemäss Art. 90 Ziff. 2 SVG kann grundsätzlich auch fahrlässig begangen werden (Bussy/Rusconi, Code suisse da la circulation routière, Kommentar,</w:t>
      </w:r>
    </w:p>
    <w:p>
      <w:r>
        <w:rPr>
          <w:b/>
        </w:rPr>
        <w:t>E. 3</w:t>
      </w:r>
    </w:p>
    <w:p>
      <w:r>
        <w:t>Es bleibt zu prüfen, ob die Vorinstanz durch die Anwendung von Art. 90 Ziff. 2 SVG Bundesrecht verletzt hat. Die einfache Verkehrsregelverletzung nach Art. 90 Ziff. 1 SVG wird mit Haft oder Busse bestraft.</w:t>
      </w:r>
    </w:p>
    <w:p>
      <w:r>
        <w:t>Demgegenüber wird, wer durch grobe Verletzung der Verkehrsregeln eine ernstliche Gefahr für die Sicherheit anderer hervorruft oder in Kauf nimmt, nach Art. 90 Ziff. 2 SVG mit Gefängnis oder mit Busse bestraft. Die grobe Verkehrsregelverletzung ist also ein Vergehen und führt auch zu einem Führerausweisentzug ( BGE 120 Ib 285 ). Art. 90 Ziff. 2 SVG ist objektiv erfüllt, wenn der Täter eine wichtige Verkehrsvorschrift in objektiv schwerer Weise missachtet und die Verkehrssicherheit abstrakt oder konkret gefährdet. Subjektiv erfordert der Tatbestand, dass dem Täter aufgrund eines rücksichtslosen oder sonst wie schwerwiegend regelwidrigen Verhaltens zumindest eine grobe Fahrlässigkeit vorzuwerfen ist ( BGE 118 IV 84 E. 2a mit Hinweisen).</w:t>
      </w:r>
    </w:p>
    <w:p>
      <w:r>
        <w:t>Das Verbot des Rechtsüberholens ist eine für die Verkehrssicherheit objektiv wichtige Vorschrift, deren Missachtung eine erhebliche Gefährdung der Verkehrssicherheit mit beträchtlicher Unfallgefahr nach sich zieht und daher objektiv schwer wiegt (vgl. BGE 95 IV 84 E. 3). Wer auf der Autobahn fährt, muss sich darauf verlassen können, dass er nicht plötzlich rechts überholt wird. Das Rechtsüberholen auf der Autobahn, wo hohe Geschwindigkeiten gefahren werden, stellt eine erhöht abstrakte Gefährdung anderer Verkehrsteilnehmer dar.</w:t>
      </w:r>
    </w:p>
    <w:p>
      <w:r>
        <w:t>Für den vorliegenden Fall hat die Vorinstanz Folgendes festgestellt: Zur fraglichen Zeit herrschte Kolonnenverkehr; die Fahrzeuge fuhren mit reduzierter Geschwindigkeit. Ein eigentlicher Stau habe sich nicht gebildet; es habe sich um den üblichen Baregg-Verkehr gegen Feierabend gehandelt. Die Vorinstanz kommt zum Schluss, der Beschwerdeführer habe durch seine Fahrweise eine ernstliche Gefahr für die Sicherheit anderer geschaffen.</w:t>
      </w:r>
    </w:p>
    <w:p>
      <w:r>
        <w:t>Zwar sei nicht mit den hohen Geschwindigkeiten gefahren worden, welche auf Autobahnen sonst üblich seien.</w:t>
      </w:r>
    </w:p>
    <w:p>
      <w:r>
        <w:t>Die verminderte Geschwindigkeit sei aber nicht auf eine entsprechende Signalisation zurückzuführen gewesen, sondern auf ein erhöhtes Fahraufkommen. Eine solche Situation erfordere von allen Verkehrsteilnehmern eine erhöhte Disziplin, vermehrte Aufmerksamkeit sowie Rücksichtnahme.</w:t>
      </w:r>
    </w:p>
    <w:p>
      <w:r>
        <w:t>Es sei allgemein bekannt, dass es sich bei den Automobilisten, die sich gegen Abend auf der Strasse befinden, in der Regel um solche handle, welche auf dem Heimweg seien, bereits einen Arbeitstag hinter sich hätten und entsprechend in ihrer Konzentration eingeschränkt seien. Das Überholmanöver des Beschwerdeführers sei unter solchen Umständen speziell geeignet gewesen, andere Verkehrsteilnehmer zu gefährlichen Fehlreaktionen zu veranlassen (etwa brüskes Bremsen, wenn sie überraschend rechts überholt würden; oder unvermitteltes Ausweichen, wenn sie selber gerade dazu ansetzen wollten, auf die rechte Spur zu wechseln). Dadurch hätte eine ganze Gefahrenkette ausgelöst werden können.</w:t>
      </w:r>
    </w:p>
    <w:p>
      <w:r>
        <w:t>Derartige Gesichtspunkte haben das Bundesgericht in BGE 123 IV 88 E. 3b veranlasst, eine grobe Verkehrsregelverletzung nach Art. 90 Ziff. 2 SVG anzunehmen.</w:t>
      </w:r>
    </w:p>
    <w:p>
      <w:r>
        <w:t>Zutreffend bemerkt die Vorinstanz, dass bei dichtem Feierabendverkehr ein Rechtsüberholmanöver leicht zu einer Massenkollision mit unabsehbaren Folgen führen kann.</w:t>
      </w:r>
    </w:p>
    <w:p>
      <w:r>
        <w:t>Die Annahme einer qualifizierten Verkehrsregelverletzung nach Art. 90 Ziff. 2 SVG verletzt damit kein Bundesrecht.</w:t>
      </w:r>
    </w:p>
    <w:p>
      <w:r>
        <w:rPr>
          <w:b/>
        </w:rPr>
        <w:t>E. 4</w:t>
      </w:r>
    </w:p>
    <w:p>
      <w:r>
        <w:t>Die Beschwerde wird abgewiesen.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