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6S.476/2005 vom 22. Mai 2007</w:t>
      </w:r>
    </w:p>
    <w:p>
      <w:r>
        <w:t>Bundesgericht, 2007-05-22, DE</w:t>
      </w:r>
    </w:p>
    <w:p>
      <w:r>
        <w:rPr>
          <w:b/>
        </w:rPr>
        <w:t xml:space="preserve">Quelle: </w:t>
      </w:r>
      <w:r>
        <w:t>https://mcp.opencaselaw.ch/entscheid/bger_6S.476_2005</w:t>
      </w:r>
    </w:p>
    <w:p>
      <w:r>
        <w:t>FR: TF 6S.476/2005 du 22 mai 2007</w:t>
      </w:r>
    </w:p>
    <w:p>
      <w:r>
        <w:t>IT: TF 6S.476/2005 del 22 maggio 2007</w:t>
      </w:r>
    </w:p>
    <w:p>
      <w:pPr>
        <w:pStyle w:val="Heading2"/>
      </w:pPr>
      <w:r>
        <w:t>Regeste</w:t>
      </w:r>
    </w:p>
    <w:p>
      <w:r>
        <w:t>Gewerbsmässiger Betrug | Straftaten</w:t>
      </w:r>
    </w:p>
    <w:p>
      <w:pPr>
        <w:pStyle w:val="Heading2"/>
      </w:pPr>
      <w:r>
        <w:t>Erwägungen</w:t>
      </w:r>
    </w:p>
    <w:p>
      <w:r>
        <w:rPr>
          <w:b/>
        </w:rPr>
        <w:t>E. 1</w:t>
      </w:r>
    </w:p>
    <w:p>
      <w:r>
        <w:t>Das Obergericht des Kantons Zürich sprach X.________ mit Urteil vom 5. Oktober 2005 des versuchten gewerbsmässigen Betrugs schuldig und bestrafte ihn mit drei Monaten Gefängnis, bedingt aufgeschoben bei einer Probezeit von zwei Jahren. X.________ führt eidgenössische Nichtigkeitsbeschwerde und beantragt, das Urteil des Obergerichts sei aufzuheben.</w:t>
      </w:r>
    </w:p>
    <w:p>
      <w:r>
        <w:rPr>
          <w:b/>
        </w:rPr>
        <w:t>E. 2</w:t>
      </w:r>
    </w:p>
    <w:p>
      <w:r>
        <w:t>Der angefochtene Entscheid ist vor dem Inkrafttreten des Bundesgesetzes vom 17. Juni 2005 über das Bundesgericht (BGG) am 1. Januar 2007 ergangen. Auf das Rechtsmittel ist daher noch das frühere Verfahrensrecht anwendbar ( Art. 132 Abs. 1 BGG , e contrario), hier somit dasjenige der eidgenössischen Nichtigkeitsbeschwerde nach Art. 268 ff. BStP .</w:t>
      </w:r>
    </w:p>
    <w:p>
      <w:r>
        <w:rPr>
          <w:b/>
        </w:rPr>
        <w:t>E. 3</w:t>
      </w:r>
    </w:p>
    <w:p>
      <w:r>
        <w:t>Der Beschwerdeführer hat neben der eidgenössischen Nichtigkeitsbeschwerde auch eine kantonale Nichtigkeitsbeschwerde erhoben. Das Kassationsgericht des Kantons Zürich hat diese Beschwerde mit Sitzungsbeschluss vom 2. April 2007 gutgeheissen, unter anderem den Schuldspruch und die Strafe aufgehoben und die Sache zur Neubeurteilung an das Obergericht zurückgewiesen. Damit fehlt es im Verfahren vor Bundesgericht an einem Anfechtungsobjekt. Die eidgenössische Nichtigkeitsbeschwerde ist deshalb als gegenstandslos geworden am Geschäftsverzeichnis abzuschreiben. Der Beschwerdeführer ist mit dieser Erledigung einverstanden.</w:t>
      </w:r>
    </w:p>
    <w:p>
      <w:r>
        <w:rPr>
          <w:b/>
        </w:rPr>
        <w:t>E. 4</w:t>
      </w:r>
    </w:p>
    <w:p>
      <w:r>
        <w:t>Praxisgemäss sind bei diesem Ausgang keine Kosten zu erheben. In einem Fall wie dem vorliegenden wird auch keine Parteientschädigung ausgerichtet, weil der Beschwerdeführer, wenn er einen mehrfachen Rechtsmittelweg beschreitet, das Risiko, dass eines der Rechtsmittel gegenstandslos wird, selber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