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6S.443/2001 vom 10. Mai 2002</w:t>
      </w:r>
    </w:p>
    <w:p>
      <w:r>
        <w:t>Bundesgericht, 2002-05-10, FR</w:t>
      </w:r>
    </w:p>
    <w:p>
      <w:r>
        <w:rPr>
          <w:b/>
        </w:rPr>
        <w:t xml:space="preserve">Quelle: </w:t>
      </w:r>
      <w:r>
        <w:t>https://mcp.opencaselaw.ch/entscheid/bger_6S.443_2001</w:t>
      </w:r>
    </w:p>
    <w:p>
      <w:r>
        <w:t>FR: TF 6S.443/2001 du 10 mai 2002</w:t>
      </w:r>
    </w:p>
    <w:p>
      <w:r>
        <w:t>IT: TF 6S.443/2001 del 10 maggio 2002</w:t>
      </w:r>
    </w:p>
    <w:p>
      <w:pPr>
        <w:pStyle w:val="Heading2"/>
      </w:pPr>
      <w:r>
        <w:t>Regeste</w:t>
      </w:r>
    </w:p>
    <w:p>
      <w:r>
        <w:t>Droit pénal (en général)</w:t>
      </w:r>
    </w:p>
    <w:p>
      <w:pPr>
        <w:pStyle w:val="Heading2"/>
      </w:pPr>
      <w:r>
        <w:t>Erwägungen</w:t>
      </w:r>
    </w:p>
    <w:p>
      <w:r>
        <w:rPr>
          <w:b/>
        </w:rPr>
        <w:t>E. 1</w:t>
      </w:r>
    </w:p>
    <w:p>
      <w:r>
        <w:t>Les pourvois en nullité des recourants sont di- rigés contre la même décision et contiennent des griefs similaires à propos de l'insuffisance des indemnités pour tort moral octroyées. Indépendamment du fond, ils posent un problème identique de recevabilité. Il se justifie donc de les traiter simultanément dans un seul arrêt ( ATF 125 IV 206 consid. 1 p. 209).</w:t>
      </w:r>
    </w:p>
    <w:p>
      <w:r>
        <w:rPr>
          <w:b/>
        </w:rPr>
        <w:t>E. 2</w:t>
      </w:r>
    </w:p>
    <w:p>
      <w:r>
        <w:t>Le Tribunal fédéral examine d'office et libre- ment la recevabilité des recours qui lui sont soumis ( ATF 126 IV 107 consid. 1 p. 109). a) Les pourvois en nullité interjetés portent uni- quement sur les conclusions civiles jugées par la Cour d'assises genevoise. Le pourvoi en nullité est ouvert, à l'exclusion du recours en réforme, pour se plaindre de la décision civile rendue dans le cadre de la procédure pé- nale, lorsque les conclusions civiles ont été jugées en même temps que l'action pénale ( art. 271 al. 1 PPF ; ATF 118 II 410 consid. 1 p. 412). Si le Tribunal fédéral n'est pas saisi en même temps de l'action pénale et qu'un recours en réforme sans égard à la valeur litigieuse n'est pas possible (cf. art. 45 OJ ), le pourvoi sur l'ac- tion civile n'est recevable que pour autant que celle-ci atteigne la valeur litigieuse requise pour un recours en réforme ( art. 271 al. 2 PPF ), soit 8'000 francs ( art. 46 OJ). En l'espèce, les conclusions civiles litigieuses en instance cantonale dépassent largement cette valeur mini- male. b) aa) L' art. 268 ch. 1 PPF prévoit que le pourvoi en nullité est recevable "contre les jugements qui ne peuvent pas donner lieu à un recours de droit cantonal pour violation du droit fédéral. Font exception les juge- ments des tribunaux inférieurs statuant en instance can- tonale unique". Cette disposition, inspirée de l' art. 48 OJ relatif au recours en réforme, tend à éviter que les jugements de tribunaux inférieurs statuant comme instance unique puis- sent être portés directement devant le Tribunal fédéral; un pourvoi en nullité contre les jugements d'instances inférieures n'est admissible que si elles se sont pronon- cées en deuxième instance, en qualité d'autorité de re- cours cantonale ( ATF 116 IV 78 consid. 1 p. 78/79). L'idée est de décharger le Tribunal fédéral de cas tout à fait mineurs qui sont jugés en instance cantonale unique par un tribunal inférieur (cf. Bernard Corboz, Le pourvoi en nullité à la Cour de cassation du Tribunal fédéral, SJ 1991 p. 68). Dans la pratique, l'exclusion du pourvoi en nullité en vertu de l' art. 268 ch. 1 2 ème phrase PPF est rare car c'est le plus souvent comme autorité de recours que les tribunaux inférieurs statuent en dernière ins- tance cantonale (cf. Martin Schubarth, Nichtigkeitsbe- schwerde 2001, Berne 2001, n° 28, p. 16/17). bb) Il est généralement admis qu'une cour d'assi- ses, instaurée pour connaître de la grande criminalité, ne constitue pas un tribunal inférieur et échappe donc à la limitation prévue par l' art. 268 ch. 1 2 ème phrase PPF lorsqu'elle statue en instance cantonale unique (cf. Bernard Corboz, op. cit., p. 68; Erhard Schweri, Eidge- nössische Nichtigkeitsbeschwerde in Strafsachen, Berne 1993, n° 151 p. 65; cf. aussi FF 1964 p. 923). Bien sûr, conformément à l' art. 268 ch. 1 1 ère phrase PPF, si un recours cantonal contre l'arrêt d'une cour d'assises per- met un libre examen du droit fédéral, c'est-à-dire que l'autorité de recours dispose de la même cognition que celle du Tribunal fédéral saisi d'un pourvoi en nullité, c'est alors la décision de cette autorité qui équivaut à une décision de dernière instance cantonale et contre la- quelle le pourvoi en nullité doit être formé. Par recours cantonal, il faut entendre tous les moyens de droit can- tonal quelle que soit leur nature, qui permettent de re- voir librement l'application du droit fédéral (ATF 102 IV 59 consid. 1a p. 60; Erhard Schweri, op. cit., n° 117 ss, p. 56-58). L'existence ou non d'un recours cantonal sus- ceptible de faire contrôler librement le droit fédéral est donc décisive, sans qu'il importe de savoir si ce re- cours cantonal doit être qualifié d'ordinaire ou d'extra- ordinaire. Selon la jurisprudence, la Cour d'assises zuri- choise ne constitue pas une juridiction inférieure, de sorte qu'un pourvoi en nullité au Tribunal fédéral est recevable ( ATF 92 IV 152 ). Il faut à cet égard souligner que la procédure zurichoise ne prévoit aucun recours can- tonal contre un arrêt de la Cour d'assises, qui permet- trait à une autorité supérieure d'examiner librement la violation du droit fédéral (cf. Niklaus Schmid, Straf- prozessrecht, 3ème éd., Zurich 1997, n° 1075 in fine; cf. aussi Martin Schubarth, op. cit., n° 24, p. 16). C'est à cette lumière qu'il faut lire l' ATF 92 IV 152 précité. Par ailleurs, le Tribunal fédéral a jugé que la Cour d'assises tessinoise présentait le caractère d'une juri- diction inférieure car il existait contre les décisions de cette autorité deux voies de recours cantonales, une sur le plan pénal, l'autre sur le plan civil, lesquelles permettaient notamment un libre examen du droit fédéral. Il a en outre confirmé le statut de tribunal inférieur de la Cour d'assises tessinoise pour les décisions prises en instance cantonale unique où elle accordait au lésé, dans un procès pénal, une indemnité à titre provisoire au sens d'une disposition de la procédure tessinoise (ATF 96 I 629 consid. 1 p. 632/633). cc) Dans son arrêt du 11 mai 2001, la Cour d'assi- ses genevoise a statué tant sur l'action pénale que sur les conclusions civiles. Selon l'art. 36 de la loi genevoise sur l'organisa- tion judiciaire, la Cour d'assises est composée du prési- dent de la Cour de justice ou du juge délégué par lui, qui la préside, et de douze jurés; elle connaît des in- fractions au Code pénal passibles de réclusion pouvant dépasser cinq ans, à propos desquelles le procureur géné- ral entend requérir une peine supérieure à cinq ans, ain- si que des infractions à la loi fédérale sur les stupé- fiants, à propos desquelles le procureur général entend requérir une peine supérieure à cinq ans. Instaurée pour traiter de la criminalité la plus aiguë, la Cour d'assises genevoise est également compé- tente pour se prononcer "sur les dommages-intérêts récla- més par la partie civile, s'il y a condamnation ou cons- tatation de l'irresponsabilité" (art. 327 al. 5 du Code de procédure pénale genevois [CPP/GE]). C'est donc préci- sément lorsqu'il existe un lien étroit entre l'action pé- nale et les prétentions civiles que la Cour d'assises peut juger ces questions ensemble. Les arrêts de la Cour d'assises peuvent faire l'ob- jet d'un pourvoi en cassation auprès de la Cour de cassa- tion genevoise ( art. 339 let . c CPP/GE). Cette voie de droit cantonale permet un libre examen du droit pénal (cf. art. 340 let. a CPP /GE; Jacques Droin, Le pouvoir d'examen de la Cour genevoise de cassation à la lumière d'arrêts récents, in Etudes en l'honneur de Dominique Poncet, Genève 1997, p. 32). Elle est ouverte au procu- reur général, à l'accusé et à la partie civile dans la mesure où la décision touche ses prétentions civiles ou peut avoir des effets sur le jugement de ces dernières ( art. 338 CPP /GE). Il s'ensuit que, sur le plan pénal, la Cour d'assises genevoise ne statue pas en instance canto- nale unique. Il en va différemment au plan civil. En ef- fet, la Cour de cassation genevoise a jugé dans son arrêt du 14 décembre que les conclusions civiles ne pou- vaient pas faire l'objet d'un pourvoi cantonal par l'ac- cusé ou la partie civile, en relevant notamment que cela avait très probablement échappé au législateur cantonal. dd) La Cour d'assises genevoise a donc ceci de par- ticulier qu'elle occupe un rang inférieur au plan pénal - c'est-à-dire qu'elle est juridictionnellement subordonnée à la Cour de cassation genevoise qui peut, sur recours, examiner librement le droit pénal fédéral -, cependant qu'au plan civil, elle statue en première et dernière instance cantonale. Il s'ensuit qu'un pourvoi en nullité sur le plan pénal est exclu contre un arrêt de la Cour d'assises compte tenu de l'existence d'une voie cantonale de re- cours ( art. 268 ch. 1 1 ère phrase PPF). A cet égard, le statut de la Cour d'assises genevoise correspond à celui de juridiction inférieure caractérisant la Cour d'assises tessinoise (cf. ATF 96 I 629 précité). Lorsque la Cour d'assises genevoise se prononce sur les conclusions civiles, son statut est également celui d'une juridiction inférieure. Ainsi qu'on l'a vu, la Cour d'assises genevoise a pour principale fonction de juger les affaires pénales les plus graves. Ce n'est que dans la mesure où elle prononce une condamnation pénale qu'elle statue sur les prétentions civiles en rapport. L'aspect civil doit céder le pas face à l'organisation cantonale quant à l'action pénale. En effet, rien ne jus- tifie d'appréhender les aspects pénal et civil de manière indépendante dans l'examen des critères de l' art. 268 ch. 1 PPF. Au contraire, la Cour d'assises genevoise doit être appréciée comme une entité, en ayant à l'esprit qu'elle a pour fonction première de juger au pénal en tant que juridiction inférieure. Il n'y a pas lieu de re- tenir qu'elle statue en une autre qualité au plan civil. Son statut est donc celui d'une juridiction inférieure, qui se prononce en instance cantonale unique, faute d'un recours cantonal sur le plan civil. Dans ces conditions, la restriction prévue à l' art. 268 ch. 1 2 ème phrase PPF trouve application. La voie du pourvoi en nullité sur les conclusions civiles contre un arrêt de la Cour d'assises genevoise est ainsi fermée (contra: Bernhard Sträuli, Pourvoi en nullité et recours de droit public au Tribunal fédéral, Berne 1995, n° 292 et 786, qui considère que la Cour d'assises n'est pas un tribunal inférieur car ses arrêts peuvent uniquement faire l'objet que d'un pourvoi en cassation cantonal, qui est une "voie de recours ex- traordinaire"). Par ailleurs, ouvrir le prononcé civil de la Cour d'assises genevoise - en supposant qu'elle ne soit pas un tribunal inférieur sur le plan civil - à un pourvoi en nullité alors que l'aspect pénal ne pourrait pas simulta- nément être soumis au Tribunal fédéral mais devrait être attaqué par le biais d'une voie de recours cantonale, comporterait un risque évident de complications, voire même de jugements contradictoires (cf. ATF 96 I 629 con- sid. 1b in fine p. 633). L' art. 271 PPF a précisément été introduit pour permettre le contrôle simultané par le Tribunal fédéral des aspects pénal et civil d'un jugement cantonal et éviter les difficultés liées à des voies de droit dissociées (cf. FF 1943 p. 170 ss). Encore peut-on relever que l'interdépendance entre les prononcés pénal et civil est au centre de la loi fédérale sur l'aide aux victimes d'infractions (LAVI; RS 312.5) - les recourants sont d'ailleurs eux-mêmes des victimes au sens de l' art. 2 al. 2 LAVI -, dont le but consiste à faciliter aux victimes l'obtention de leurs prétentions civiles dans le procès pénal ( ATF 120 Ia 101 consid. 2e p. 107/ 108). Lorsqu'une autorité est valablement saisie d'un re- cours de l'accusé ou de la victime portant sur le plan pénal, sa décision influe aussi sur les prétentions civi- les, à propos desquelles elle doit donc se prononcer (cf. Peter Gomm/Peter Stein/Dominik Zehntner, Kommentar zum Opferhilfegesetz, Berne 1995, n° 17 ad art. 9, p. 159/ 160). Un pourvoi en nullité sur les conclusions civiles ne saurait donc être envisagé lorsque le prononcé pénal peut encore être attaqué en instance cantonale.</w:t>
      </w:r>
    </w:p>
    <w:p>
      <w:r>
        <w:rPr>
          <w:b/>
        </w:rPr>
        <w:t>E. 3</w:t>
      </w:r>
    </w:p>
    <w:p>
      <w:r>
        <w:t>a) En vertu de l' art. 268 ch. 1 2 ème phrase PPF, la voie du pourvoi en nullité sur les conclusions civiles est fermée à l'égard d'un arrêt de la Cour d'as- sises genevoise, laquelle a le statut d'une juridiction inférieure (cf. supra, consid. 2b/dd). La voie du recours en réforme le serait d'ailleurs aussi, l' art. 48 OJ ex- cluant l'accès au Tribunal fédéral contre des décisions de tribunaux inférieurs (cf. Jean-François Poudret, Com- mentaire de la loi fédérale sur l'organisation judi- ciaire, Berne 1990, art. 48 OJ , n° 1.2.3, p. 299). Ainsi, en matière de prétentions civiles jugées par la Cour d'assises, l'organisation judiciaire genevoise exclut l'accès au Tribunal fédéral. Selon la jurisprudence, les règles de compétence cantonales qui ont pour effet d'exclure le recours en réforme au Tribunal fédéral dans les causes qui en sont susceptibles violent le principe de la force dérogatoire du droit fédéral ( ATF 119 II 183 consid. 4 et 5 p. 185 ss). Cette jurisprudence - le principe de la force déro- gatoire du droit fédéral repose désormais sur l' art. 49 al. 1 Cst., qui a remplacé l' art. 2 Disp. trans. aCst. - s'applique pleinement au pourvoi en nullité sur les seu- les conclusions civiles dans les cas où il tient lieu de recours en réforme (cf. art. 271 al. 1 PPF ). En vertu du droit fédéral, le canton de Genève a donc l'obligation d'adapter sa procédure et d'instaurer également une voie cantonale de recours contre les arrêts de la Cour d'assi- ses sur le plan civil, pour les affaires susceptibles de faire l'objet d'un pourvoi en nullité sur les conclusions civiles. La présente cause en est susceptible puisque les conclusions litigieuses en instance cantonale dépassent la valeur minimale de 8'000 francs (cf. art. 46 OJ et 271 al. 2 PPF). b) Sur le plan civil, les recourants ont formé con- tre l'arrêt de la Cour d'assises du 11 mai 2001 un pour- voi en cassation cantonal et les présents pourvois en nullité, dont le traitement a été suspendu jusqu'à droit connu sur le pourvoi cantonal. Par arrêt du 14 décembre 2001, la Cour de cassation genevoise a déclaré irreceva- ble le pourvoi cantonal, cette voie de droit n'étant pas ouverte contre le prononcé civil d'un arrêt de la Cour d'assises. Les recourants n'ont pas déposé de pourvoi en nullité au Tribunal fédéral contre cette décision d'irre- cevabilité, à la différence du cas traité dans l'ATF 119 II 183 précité, où le Tribunal fédéral avait obligé le tribunal suprême cantonal à entrer en matière sur le re- cours cantonal déposé devant lui. Il n'en reste pas moins que l'absence d'une voie cantonale de recours prive les recourants d'un accès au Tribunal fédéral. Peu importe qu'ils aient uniquement déféré devant le Tribunal fédéral l'arrêt de la Cour d'assises du 11 mai 2001 et non celui de la Cour de cassation genevoise du 14 décembre 2001. En effet, ils n'ont pas à pâtir d'un agencement procédural incertain alors que la faute dans la rédaction et l'orga- nisation des règles de procédure incombe au canton de Genève (cf. ATF 123 II 231 consid. 8b p. 238/239). Par conséquent, il se justifie de renvoyer les mémoires de pourvoi à l'autorité cantonale dont la compétence paraît la plus probable - la Cour de cassation genevoise en l'occurrence, laquelle connaît déjà du pourvoi en cassa- tion cantonal sur le plan pénal contre un arrêt de la Cour d'assises -, qui s'en saisira comme recours cantonal et examinera les moyens soulevés par les recourants ou qui se chargera d'obtenir la désignation de l'autorité cantonale compétente pour en traiter ( ATF 126 IV 107 con- sid. 4 p. 112); les recourants ayant agi en temps utile devant le Tribunal fédéral, le délai de recours cantonal sera réputé observé ( art. 32 al. 4 let. b OJ ).</w:t>
      </w:r>
    </w:p>
    <w:p>
      <w:r>
        <w:rPr>
          <w:b/>
        </w:rPr>
        <w:t>E. 4</w:t>
      </w:r>
    </w:p>
    <w:p>
      <w:r>
        <w:t>Vu le sort des pourvois, il ne sera pas perçu de frais de justice. Il ne sera pas non plus alloué d'in- demnité, aucune partie n'obtenant gain de cause quant au fond. Sur ce point, il incombera à l'autorité cantonale compétente pour statuer de se déterminer en fonction de sa décision quant au fond. La requête d'assistance judi- ciaire n'a ainsi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