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6S.422/2000 vom 29. August 2001</w:t>
      </w:r>
    </w:p>
    <w:p>
      <w:r>
        <w:t>Bundesgericht, 2001-08-29, DE</w:t>
      </w:r>
    </w:p>
    <w:p>
      <w:r>
        <w:rPr>
          <w:b/>
        </w:rPr>
        <w:t xml:space="preserve">Quelle: </w:t>
      </w:r>
      <w:r>
        <w:t>https://mcp.opencaselaw.ch/entscheid/bger_6S.422_2000</w:t>
      </w:r>
    </w:p>
    <w:p>
      <w:r>
        <w:t>FR: TF 6S.422/2000 du 29 août 2001</w:t>
      </w:r>
    </w:p>
    <w:p>
      <w:r>
        <w:t>IT: TF 6S.422/2000 del 29 agosto 2001</w:t>
      </w:r>
    </w:p>
    <w:p>
      <w:pPr>
        <w:pStyle w:val="Heading2"/>
      </w:pPr>
      <w:r>
        <w:t>Regeste</w:t>
      </w:r>
    </w:p>
    <w:p>
      <w:r>
        <w:t>Straftaten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Nichtigkeitsbeschwerde wird als gegenstandslos geworden am Geschäftsverzeichnis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Der Vertreterin der Beschwerdeführerin wird aus der Bundesgerichtskasse eine Entschädigung von Fr. 2'000.-- bezahlt.</w:t>
      </w:r>
    </w:p>
    <w:p>
      <w:r>
        <w:rPr>
          <w:b/>
        </w:rPr>
        <w:t>E. 4</w:t>
      </w:r>
    </w:p>
    <w:p>
      <w:r>
        <w:t>Dieser Beschluss wird der Beschwerdeführerin, der Staatsanwaltschaft und dem Obergericht (I. Strafkammer) des Kantons Zürich schriftlich mitgeteilt. _________ Lausanne, 29. August 2001 Im Namen des Kassationshofes des SCHWEIZERISCHEN BUNDESGERICHTS Der Präsident: 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