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6S.421/2006 vom 6. März 2007</w:t>
      </w:r>
    </w:p>
    <w:p>
      <w:r>
        <w:t>Bundesgericht, 2007-03-06, FR</w:t>
      </w:r>
    </w:p>
    <w:p>
      <w:r>
        <w:rPr>
          <w:b/>
        </w:rPr>
        <w:t xml:space="preserve">Quelle: </w:t>
      </w:r>
      <w:r>
        <w:t>https://mcp.opencaselaw.ch/entscheid/bger_6S.421_2006</w:t>
      </w:r>
    </w:p>
    <w:p>
      <w:r>
        <w:t>FR: TF 6S.421/2006 du 6 mars 2007</w:t>
      </w:r>
    </w:p>
    <w:p>
      <w:r>
        <w:t>IT: TF 6S.421/2006 del 6 marzo 2007</w:t>
      </w:r>
    </w:p>
    <w:p>
      <w:pPr>
        <w:pStyle w:val="Heading2"/>
      </w:pPr>
      <w:r>
        <w:t>Erwägungen</w:t>
      </w:r>
    </w:p>
    <w:p>
      <w:r>
        <w:rPr>
          <w:b/>
        </w:rPr>
        <w:t>E. 1.1</w:t>
      </w:r>
    </w:p>
    <w:p>
      <w:r>
        <w:t>L'arrêt attaqué a été rendu avant l'entrée en vigueur, le 1er janvier 2007, de la loi fédérale du 17 juin 2005 sur le Tribunal fédéral (LTF; RS 173.110). Or, conformément à l' art. 132 al. 1 LTF , cette loi ne s'applique aux procédures de recours que si l'acte attaqué a été rendu après son entrée en vigueur. C'est donc sur la base de l'ancien droit de procédure, en l'espèce les art. 268 ss PPF concernant le pourvoi en nullité, que doit être tranchée la présente cause.</w:t>
      </w:r>
    </w:p>
    <w:p>
      <w:r>
        <w:rPr>
          <w:b/>
        </w:rPr>
        <w:t>E. 1.2</w:t>
      </w:r>
    </w:p>
    <w:p>
      <w:r>
        <w:t>L'art. 33 al. 3 let. b de la loi fédérale sur le Tribunal pénal fédéral (RS 173.71; LTPF) prévoit que les arrêts de la Cour des affaires pénales peuvent être portés devant la Cour de cassation pénale du Tribunal fédéral. Il précise que le procureur général de la Confédération a qualité pour recourir.</w:t>
      </w:r>
    </w:p>
    <w:p>
      <w:r>
        <w:rPr>
          <w:b/>
        </w:rPr>
        <w:t>E. 2</w:t>
      </w:r>
    </w:p>
    <w:p>
      <w:r>
        <w:t>Le premier juge a réduit les frais à la charge des intimées, au motif que quoique condamnées, elles avaient été acquittées sur certains chefs. Le Ministère public conteste cette manière de voir. Pour lui, les intimées n'ont pas été libérées des chefs d'accusation, mais leurs comportements ont été qualifiés autrement. En outre, aucune opération n'aurait été spécialement effectuée pour élucider les comportements non retenus par le premier juge.</w:t>
      </w:r>
    </w:p>
    <w:p>
      <w:r>
        <w:rPr>
          <w:b/>
        </w:rPr>
        <w:t>E. 2.1.1</w:t>
      </w:r>
    </w:p>
    <w:p>
      <w:r>
        <w:t>La répartition des frais, dépens et émoluments de la poursuite pénale est dictée par les art. 172 à 177 PPF et, par renvoi de l' art. 245 PPF , par les art. 146 à 161 OJ. Leur quotité est déterminée par les dispositions de l'ordonnance sur les frais de la procédure pénale fédérale (RS 312.025), du règlement sur les dépens et indemnités alloués devant le Tribunal pénal fédéral (RS 173.710.31) et du règlement sur les émoluments judiciaires perçus par le Tribunal pénal fédéral (RS 173.710.32).</w:t>
      </w:r>
    </w:p>
    <w:p>
      <w:r>
        <w:rPr>
          <w:b/>
        </w:rPr>
        <w:t>E. 2.1.2</w:t>
      </w:r>
    </w:p>
    <w:p>
      <w:r>
        <w:t>Selon l' art. 172 PPF , les frais de la procédure pénale, y compris ceux de la procédure de recherches, de l'instruction préparatoire, de l'acte d'accusation et de la réquisition du Ministère public, sont en règle générale à la charge du condamné (al. 1). La cour peut, pour des motifs spéciaux, les lui remettre totalement ou partiellement (al. 2). Selon le message du 10 septembre 1929 du Conseil fédéral, la cour peut remettre les frais lorsque le condamné est manifestement indigent ou que l'accusation s'est avérée fondée en partie seulement, enfin dans les cas où une mesure coûteuse ordonnée dans l'enquête se trouve avoir été superflue ou pour les frais nécessités par un acte de l'instruction qui visait un co-condamné (FF 1929 II 657). Un large pouvoir d'appréciation doit être laissé à la cour, qui peut réduire les frais si l'équité l'exige, par exemple s'il existe une disproportion évidente entre les frais et la culpabilité du condamné.</w:t>
      </w:r>
    </w:p>
    <w:p>
      <w:r>
        <w:t>En cas d'acquittement, les frais de procédure sont supportés par la Confédération, respectivement la Caisse fédérale (Schmid, Strafprozessrecht, Eine Einführung auf der Grundlage des Strafprozessrechtes des Kantons Zürich und des Bundes, 4e éd., Zurich 2004, § 66, n. 1205, p. 461). L' art. 173 PPF prévoit que la cour peut condamner l'accusé acquitté à payer les frais, en tout ou en partie, s'il a provoqué l'ouverture de l'instruction par sa faute ou entravé sensiblement et sans raison la procédure (al. 2). Les frais ne sont jamais exigés du Ministère public de la Confédération ( art. 156 al. 2 OJ ).</w:t>
      </w:r>
    </w:p>
    <w:p>
      <w:r>
        <w:t>Il doit exister un lien de causalité entre les frais de l'enquête et le comportement critiquable du prévenu ( ATF 109 Ia 160 consid. 4a p. 163). Si le prévenu est partiellement acquitté, la cour devra réduire les frais, sous peine de porter atteinte à la présomption d'innocence (par ex. ATF 116 Ia 162 ; ZR 1997, n° 7), si le point sur lequel le prévenu a été acquitté a donné lieu à des frais supplémentaires et si le prévenu n'est pas, de par un comportement procédural gravement fautif, à l'origine de la partie de la procédure pénale ayant engendré ces frais. Comme il est difficile de déterminer avec exactitude les frais qui relèvent de chaque fait imputable ou non au condamné, une certaine marge d'appréciation doit être laissée à la cour.</w:t>
      </w:r>
    </w:p>
    <w:p>
      <w:r>
        <w:rPr>
          <w:b/>
        </w:rPr>
        <w:t>E. 2.2</w:t>
      </w:r>
    </w:p>
    <w:p>
      <w:r>
        <w:t>Pour le premier juge, il se justifie d'appliquer aux frais une clé de répartition d'un tiers à la charge [des intimées] et de deux tiers à charge du MPC (jugement, p. 26). Cette formulation - maladroite - doit être comprise dans le sens qu'un tiers des frais doit être mis à la charge des intimées et que le reste des frais est supporté par la Confédération. Le dispositif est à cet égard clair, puisqu'il prévoit que chacune des deux intimées est condamnée à s'acquitter d'un sixième des frais de la cause et qu'il ne met pas les frais restant à la charge du Ministère public.</w:t>
      </w:r>
    </w:p>
    <w:p>
      <w:r>
        <w:t>Les intimées ont été renvoyées pour un complexe de fait qui a paru au Ministère public constitutif de plusieurs infractions, mais le premier juge n'a retenu la violation que d'une seule disposition. Aucune mesure d'instruction spécifique n'a été ordonnée du fait des infractions pour lesquelles les intimées ont été libérées. En outre, le comportement des intimées est à l'origine de l'enquête et des frais en résultant. Dans ces circonstances, aucune réduction des frais ne s'impose. Si néanmoins le premier juge désire réduire les frais pour des raisons d'équité, notamment pour tenir compte de l'abandon des chefs d'accusation, il peut le faire, conformément à l'art. 172 al. 1 PP. Une diminution des deux tiers dépasse cependant largement le pouvoir d'appréciation laissé au juge. Le pourvoi du Ministère public doit donc être admis sur ce point.</w:t>
      </w:r>
    </w:p>
    <w:p>
      <w:r>
        <w:rPr>
          <w:b/>
        </w:rPr>
        <w:t>E. 3</w:t>
      </w:r>
    </w:p>
    <w:p>
      <w:r>
        <w:t>Le Ministère public conteste devoir verser des dépens aux intimées.</w:t>
      </w:r>
    </w:p>
    <w:p>
      <w:r>
        <w:rPr>
          <w:b/>
        </w:rPr>
        <w:t>E. 3.1</w:t>
      </w:r>
    </w:p>
    <w:p>
      <w:r>
        <w:t>Selon l' art. 176 PPF , en cas d'acquittement, la cour statue conformément aux principes de l'art. 122, al. 1, sur l'allocation d'une indemnité à l'accusé acquitté. L' art. 122 PPF prévoit qu'une indemnité est attribuée sur demande, pour préjudice résultant de la détention préventive ou d'autres actes de l'instruction, à l'inculpé qui est mis au bénéfice d'une ordonnance de non-lieu. L'indemnité peut être refusée lorsque l'inculpé a provoqué ou entravé les opérations de l'instruction par son attitude répréhensible ou par sa légèreté.</w:t>
      </w:r>
    </w:p>
    <w:p>
      <w:r>
        <w:rPr>
          <w:b/>
        </w:rPr>
        <w:t>E. 3.2.1</w:t>
      </w:r>
    </w:p>
    <w:p>
      <w:r>
        <w:t>Il convient au préalable de noter que cette indemnité est versée par la Confédération (Schmid, op. cit., § 67, n. 1223, p. 470), et non par le Ministère public de la Confédération. En condamnant le Ministère public à verser des dépens aux intimées, le premier juge a donc violé le droit fédéral.</w:t>
      </w:r>
    </w:p>
    <w:p>
      <w:r>
        <w:rPr>
          <w:b/>
        </w:rPr>
        <w:t>E. 3.2.2</w:t>
      </w:r>
    </w:p>
    <w:p>
      <w:r>
        <w:t>Le droit à l'indemnisation est donné pour tout préjudice résultant de la détention ou d'autres actes d'instruction. La jurisprudence a précisé que l'inculpé mis au bénéfice d'un non-lieu peut également obtenir le remboursement de ses frais de défense nécessaires ( ATF 115 IV 156 consid. 2c p. 159). L'atteinte et le dommage doivent, pour être indemnisés, être d'une certaine intensité ( ATF 84 IV 44 consid. 2c p. 47). Le prévenu a droit à la réparation du préjudice subi du fait de la procédure instruite à son encontre, pour autant qu'elle ne soit pas imputable à son comportement. Il est en règle générale admis qu'une indemnité peut être versée en cas d'acquittement partiel (Schmid, op. cit., § 67, n. 1218, note en bas de page 79). Dans ce cas, le juge doit vérifier que le prévenu a droit à une indemnité pour les infractions dont il a été libéré. En d'autres termes, le chef d'accusation abandonné a dû occasionner des frais non négligeables au prévenu.</w:t>
      </w:r>
    </w:p>
    <w:p>
      <w:r>
        <w:t>En l'espèce, les conditions d'une indemnité selon l' art. 176 PPF ne sont pas réalisées. Premièrement, le comportement répréhensible des intimées est manifestement à l'origine de l'enquête. En outre, on ne voit pas que les chefs d'accusation pour le même complexe de faits, pour lesquels le juge les a libérées, leur auraient occasionné des frais spéciaux importants, pour lesquels elles devraient être indemnisées. Sur ce point également, le pourvoi du Ministère public doit donc être admis.</w:t>
      </w:r>
    </w:p>
    <w:p>
      <w:r>
        <w:rPr>
          <w:b/>
        </w:rPr>
        <w:t>E. 4</w:t>
      </w:r>
    </w:p>
    <w:p>
      <w:r>
        <w:t>Au vu de ce qui précède, le pourvoi doit être admis, l'arrêt attaqué doit être partiellement annulé et la cause renvoyée au Tribunal pénal fédéral pour qu'il rende un nouveau jugement dans le sens des considérants.</w:t>
      </w:r>
    </w:p>
    <w:p>
      <w:r>
        <w:rPr>
          <w:b/>
        </w:rPr>
        <w:t>E. 5</w:t>
      </w:r>
    </w:p>
    <w:p>
      <w:r>
        <w:t>Nonobstant les conclusions prises par le recourant et le sort du pourvoi en nullité, aucune indemnité n'est allouée au Ministère public de la Confédération ( art. 278 al. 3 2 e phrase PPF).</w:t>
      </w:r>
    </w:p>
    <w:p>
      <w:r>
        <w:t>A.X.________ a requis l'assistance judiciaire. Comme elle a suffisamment démontré qu'elle était dans le besoin, l'assistance judiciaire lui sera accordée ( art. 152 al. 1 OJ ). En conséquence, il ne sera pas perçu de frais et une indemnité sera versée à son mandataire.</w:t>
      </w:r>
    </w:p>
    <w:p>
      <w:r>
        <w:t>Bien que n'ayant pas sollicité l'assistance judiciaire, B.X.________ ne sera pas condamnée à verser un émolument judiciaire, car l'arrêt attaqué l'a mise en situation de devoir se défendre. Il ne lui sera en revanche pas alloué d'indemnité.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