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6S.401/2000 vom 17. August 2000</w:t>
      </w:r>
    </w:p>
    <w:p>
      <w:r>
        <w:t>Bundesgericht, 2000-08-17, FR</w:t>
      </w:r>
    </w:p>
    <w:p>
      <w:r>
        <w:rPr>
          <w:b/>
        </w:rPr>
        <w:t xml:space="preserve">Quelle: </w:t>
      </w:r>
      <w:r>
        <w:t>https://mcp.opencaselaw.ch/entscheid/bger_6S.401_2000</w:t>
      </w:r>
    </w:p>
    <w:p>
      <w:r>
        <w:t>FR: TF 6S.401/2000 du 17 août 2000</w:t>
      </w:r>
    </w:p>
    <w:p>
      <w:r>
        <w:t>IT: TF 6S.401/2000 del 17 agosto 2000</w:t>
      </w:r>
    </w:p>
    <w:p>
      <w:pPr>
        <w:pStyle w:val="Heading2"/>
      </w:pPr>
      <w:r>
        <w:t>Regeste</w:t>
      </w:r>
    </w:p>
    <w:p>
      <w:r>
        <w:t>Droit pénal (en général)</w:t>
      </w:r>
    </w:p>
    <w:p>
      <w:pPr>
        <w:pStyle w:val="Heading2"/>
      </w:pPr>
      <w:r>
        <w:t>Erwägungen</w:t>
      </w:r>
    </w:p>
    <w:p>
      <w:r>
        <w:rPr>
          <w:b/>
        </w:rPr>
        <w:t>E. 1</w:t>
      </w:r>
    </w:p>
    <w:p>
      <w:r>
        <w:t>Indépendamment des conditions de l' art. 270 al. 1 PPF , une victime, au sens de l'art. 2 de la Loi fédérale sur l'aide aux victimes d'infractions (LAVI; RS 312. 5), peut se pourvoir en nullité pour se plaindre de ce que les autorités cantonales ne l'ont pas mise au bénéfice de tous les droits qui lui sont reconnus par la LAVI ( ATF 120 IV 38 consid. 2c p. 42). En l'espèce, la cour cantonale a estimé que les pourvois de la compagne et du frère de la victime ne répondaient pas aux conditions posées par l' art. 8 al. 1 let . c LAVI. Dans ces circonstances, les recourants, eux-mêmes victimes (cf. art. 2 al. 2 LAVI ), sont légitimés à se plaindre d'une violation du droit de recours que leur accorde l' art. 8 al. 1 let . c LAVI.</w:t>
      </w:r>
    </w:p>
    <w:p>
      <w:r>
        <w:rPr>
          <w:b/>
        </w:rPr>
        <w:t>E. 2</w:t>
      </w:r>
    </w:p>
    <w:p>
      <w:r>
        <w:t>a) En vertu de l' art. 8 al. 1 let . c LAVI, la victime peut former contre le jugement les mêmes recours que le prévenu, si elle était déjà partie à la procédure auparavant et dans la mesure où la sentence touche ses prétentions civiles ou peut avoir des effets sur le jugement de ces dernières. Selon la jurisprudence, il appartient à la victime d'exposer dans son recours en quoi les conditions de recevabilité sont réunies ( ATF 120 IV 44 consid. 8 p. 57 s.). Lorsqu'elle ne fournit pas les indications exigées, le recours de la victime est en règle générale irrecevable (cf. ATF 125 IV 109 consid. 1bp. 111). Dans la mesure toutefois où il est d'emblée manifeste que les conditions de recevabilité sont réalisées, notamment parce que l'on discerne clairement quelles sont les prétentions civiles de la victime et en quoi la décision attaquée peut influencer négativement le jugement de celles-ci, le seul fait que cela ne soit pas exposé formellement dans le mémoire n'entraîne pas l'irrecevabilité du recours. b) En l'espèce, les recourants ont présenté des conclusions civiles dans la procédure pénale. A titre de réparation du tort moral, la compagne du défunt sollicitait le paiement d'une somme de 80'000 francs et le frère du défunt une somme de 50'000 francs. Dans le cadre de son arrêt, la Cour d'assises leur a alloué respectivement 30'000 et 15'000 francs. Pour fixer ces montants, elle a pris en considération l'importance de la souffrance subie par les victimes, sa durée, sa nature et ses conséquences, ainsi que les circonstances de l'événement dommageable, en particulier la faute de l'auteur. La jurisprudence prévoit en effet que l'intensité de la faute de l'auteur constitue l'un des critères à prendre en considération pour fixer l'indemnité prévue par l' art. 47 CO ( ATF 125 III 412 consid. 2a). Il apparaît donc clairement que le sort des prétentions civiles des recourants pouvait être influencé négativement par le fait que l'arrêt de la Cour d'assises ne retenait que l'infraction de lésions corporelles graves. Même en l'absence de motivation sur ce point, l'autorité de cassation cantonale pouvait aisément constater que les conclusions en tort moral des victimes étaient susceptibles d'être modifiées si la qualification de meurtre était retenue. La cour cantonale a par conséquent violé l' art. 8 al. 1 let . c LAVI en déclarant irrecevables les pourvois des victimes au seul motif qu'elles n'avaient pas exposé en quoi leurs prétentions civiles étaient touchées par la sentence de la Cour d'assises.</w:t>
      </w:r>
    </w:p>
    <w:p>
      <w:r>
        <w:rPr>
          <w:b/>
        </w:rPr>
        <w:t>E. 3</w:t>
      </w:r>
    </w:p>
    <w:p>
      <w:r>
        <w:t>Le pourvoi sera donc admis et la cause renvoyée à la cour cantonale pour nouvelle décision. Comme les recourants obtiennent gain de cause, une indemnité leur sera versée par la Caisse du Tribunal fédéral ( art. 278 al. 3 PPF ). L'intimé ayant conclu à l'irrecevabilité, subsidiairement au rejet du pourvoi, il succombe et supportera un émolument judiciaire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