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6S.387/2005 vom 13. Januar 2006</w:t>
      </w:r>
    </w:p>
    <w:p>
      <w:r>
        <w:t>Bundesgericht, 2006-01-13, DE</w:t>
      </w:r>
    </w:p>
    <w:p>
      <w:r>
        <w:rPr>
          <w:b/>
        </w:rPr>
        <w:t xml:space="preserve">Quelle: </w:t>
      </w:r>
      <w:r>
        <w:t>https://mcp.opencaselaw.ch/entscheid/bger_6S.387_2005</w:t>
      </w:r>
    </w:p>
    <w:p>
      <w:r>
        <w:t>FR: TF 6S.387/2005 du 13 janvier 2006</w:t>
      </w:r>
    </w:p>
    <w:p>
      <w:r>
        <w:t>IT: TF 6S.387/2005 del 13 gennaio 2006</w:t>
      </w:r>
    </w:p>
    <w:p>
      <w:pPr>
        <w:pStyle w:val="Heading2"/>
      </w:pPr>
      <w:r>
        <w:t>Erwägungen</w:t>
      </w:r>
    </w:p>
    <w:p>
      <w:r>
        <w:rPr>
          <w:b/>
        </w:rPr>
        <w:t>E. 1</w:t>
      </w:r>
    </w:p>
    <w:p>
      <w:r>
        <w:t>Soweit die Beschwerdeführerin mehr verlangt als die Aufhebung des angefochtenen Entscheids, ist auf ihr Rechtsmittel nicht einzutreten (vgl. Art. 277ter BStP ; BGE 129 IV 276 E. 1.2).</w:t>
      </w:r>
    </w:p>
    <w:p>
      <w:r>
        <w:rPr>
          <w:b/>
        </w:rPr>
        <w:t>E. 2.1</w:t>
      </w:r>
    </w:p>
    <w:p>
      <w:r>
        <w:t>Die Beschwerdeführerin bestreitet die Erfüllung des subjektiven Tatbestands von Art. 90 Ziff. 2 SVG . Im Bereich des Fussgängerstreifens habe sie ihre bereits geringe Geschwindigkeit noch verlangsamt, um ihren Pflichten als Fahrzeuglenkerin nachzukommen. Angesichts dieses verkehrsregelkonformen Verhaltens gehe der Vorwurf fehl, sie habe die Fussgängerin wegen mangelnder Aufmerksamkeit nicht gesehen.</w:t>
      </w:r>
    </w:p>
    <w:p>
      <w:r>
        <w:rPr>
          <w:b/>
        </w:rPr>
        <w:t>E. 2.2</w:t>
      </w:r>
    </w:p>
    <w:p>
      <w:r>
        <w:t>Die Vorinstanz führt aus, dass die Beschwerdeführerin als Ortskundige um den Fussgängerstreifen und die Bushaltestelle wusste. In der beginnenden Dämmerung hätte sie ihre Aufmerksamkeit deshalb auf das Trottoir richten müssen, dann hätte sie die dort marschierende Fussgängerin erkannt. Sie reagierte jedoch nicht, obwohl sie hätte bremsen müssen. Eine derartige Unaufmerksamkeit im Bereich eines Fussgängerstreifens sei als grob fahrlässig einzustufen (angefochtenes Urteil S. 16).</w:t>
      </w:r>
    </w:p>
    <w:p>
      <w:r>
        <w:rPr>
          <w:b/>
        </w:rPr>
        <w:t>E. 3.1</w:t>
      </w:r>
    </w:p>
    <w:p>
      <w:r>
        <w:t>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der sich bereits auf dem Streifen befindet oder davor wartet und ersichtlich die Fahrbahn überqueren will, den Vortritt gewähren. Er muss die Geschwindigkeit rechtzeitig mässigen und nötigenfalls anhalten, damit er dieser Pflicht nachkommen kann ( Art. 6 Abs. 1 VRV ).</w:t>
      </w:r>
    </w:p>
    <w:p>
      <w:r>
        <w:rPr>
          <w:b/>
        </w:rPr>
        <w:t>E. 3.2</w:t>
      </w:r>
    </w:p>
    <w:p>
      <w:r>
        <w:t>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Subjektiv erfordert der Tatbestand von Art. 90 Ziff. 2 SVG nach der Rechtsprechung ein rücksichtsloses oder sonst schwerwiegend verkehrswidriges Verhalten, d.h. ein schweres Verschulden, bei fahrlässigem Handeln mindestens grobe Fahrlässigkeit ( BGE 131 IV 133 E. 3.2. mit Hinweisen).</w:t>
      </w:r>
    </w:p>
    <w:p>
      <w:r>
        <w:rPr>
          <w:b/>
        </w:rPr>
        <w:t>E. 3.3</w:t>
      </w:r>
    </w:p>
    <w:p>
      <w:r>
        <w:t>Zu Recht nimmt die Vorinstanz eine objektiv schwere Verkehrsregelverletzung an. Nach Art. 33 Abs. 2 SVG muss im Bereich von Fussgängerstreifen so gefahren werden, dass ein Anhalten zur Vortrittsgewährung an Fussgänger noch möglich bleibt. Die Beschwerdeführerin verletzte diese Vorschrift. Trotz einer Vollbremsung kam sie nicht mehr vor, sondern erst auf dem Fussgängerstreifen zum Stillstand. Sie verstiess damit gegen eine zentrale Verkehrsregel, deren Missachtung zu einem schweren Unfall führte. Die objektiven Tatbestandsvoraussetzungen von Art. 90 Ziff. 2 SVG sind erfüllt. Auch in subjektiver Hinsicht verhielt sich die Beschwerdeführerin grob fahrlässig. Sie übersah die sich korrekt verhaltende Fussgängerin. Somit steht fest, dass sie ihre Fahrweise nicht den Witterungs- und Sichtverhältnissen anpasste. Ein solches Fahrverhalten ist entgegen den Ausführungen der Beschwerdeführerin verkehrsregelwidrig und rücksichtslos. Art. 90 Ziff. 2 SVG ist auch in subjektiver Hinsicht erfüllt.</w:t>
      </w:r>
    </w:p>
    <w:p>
      <w:r>
        <w:t>Zusammenfassend gehen die Rügen der Beschwerdeführerin fehl und die Beschwerde ist abzuweisen.</w:t>
      </w:r>
    </w:p>
    <w:p>
      <w:r>
        <w:rPr>
          <w:b/>
        </w:rPr>
        <w:t>E. 4</w:t>
      </w:r>
    </w:p>
    <w:p>
      <w:r>
        <w:t>Bei diesem Ausgang hat die Beschwerdeführerin die Kosten des bundesgerichtlichen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