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6S.386/2005 vom 11. Januar 2006</w:t>
      </w:r>
    </w:p>
    <w:p>
      <w:r>
        <w:t>Bundesgericht, 2006-01-11, DE</w:t>
      </w:r>
    </w:p>
    <w:p>
      <w:r>
        <w:rPr>
          <w:b/>
        </w:rPr>
        <w:t xml:space="preserve">Quelle: </w:t>
      </w:r>
      <w:r>
        <w:t>https://mcp.opencaselaw.ch/entscheid/bger_6S.386_2005</w:t>
      </w:r>
    </w:p>
    <w:p>
      <w:r>
        <w:t>FR: TF 6S.386/2005 du 11 janvier 2006</w:t>
      </w:r>
    </w:p>
    <w:p>
      <w:r>
        <w:t>IT: TF 6S.386/2005 del 11 gennaio 2006</w:t>
      </w:r>
    </w:p>
    <w:p>
      <w:pPr>
        <w:pStyle w:val="Heading2"/>
      </w:pPr>
      <w:r>
        <w:t>Regeste</w:t>
      </w:r>
    </w:p>
    <w:p>
      <w:r>
        <w:t>Ungehorsam gegen eine amtliche Verfügung (Art. 292 StGB) | Straftaten</w:t>
      </w:r>
    </w:p>
    <w:p>
      <w:pPr>
        <w:pStyle w:val="Heading2"/>
      </w:pPr>
      <w:r>
        <w:t>Erwägungen</w:t>
      </w:r>
    </w:p>
    <w:p>
      <w:r>
        <w:rPr>
          <w:b/>
        </w:rPr>
        <w:t>E. 1.1</w:t>
      </w:r>
    </w:p>
    <w:p>
      <w:r>
        <w:t>Gemäss Art. 292 StGB wird wegen Ungehorsams gegen amtliche Verfügungen mit Haft oder Busse bestraft, wer der von einer zuständigen Behörde oder einem zuständigen Beamten unter Hinweis auf die Strafdrohung dieses Artikels an ihn erlassenen Verfügung nicht Folge leistet.</w:t>
      </w:r>
    </w:p>
    <w:p>
      <w:r>
        <w:rPr>
          <w:b/>
        </w:rPr>
        <w:t>E. 1.2</w:t>
      </w:r>
    </w:p>
    <w:p>
      <w:r>
        <w:t>Das Vorliegen einer von einer zuständigen Behörde oder einem zuständigen Beamten erlassenen Verfügung ist als strafrechtliches Tatbestandsmerkmal vom Strafrichter frei zu prüfen. Die Bestrafung aufgrund einer unzuständigerweise erlassenen Verfügung ist ausgeschlossen ( BGE 122 IV 340 E. 2).</w:t>
      </w:r>
    </w:p>
    <w:p>
      <w:r>
        <w:rPr>
          <w:b/>
        </w:rPr>
        <w:t>E. 1.3</w:t>
      </w:r>
    </w:p>
    <w:p>
      <w:r>
        <w:t>Demgegenüber hängt die Kognition des Strafrichters bei der Überprüfung der materiellen Rechtmässigkeit einer Verwaltungsverfügung davon ab, ob die Verfügung bei einem Verwaltungsgericht angefochten werden konnte und gegebenenfalls vom Verwaltungsgericht bereits überprüft oder (noch) nicht überprüft worden ist. Wenn eine verwaltungsgerichtliche Kontrolle möglich, aber (noch) nicht erfolgt ist, kann der Strafrichter die Verwaltungsverfügung nur auf offensichtliche Rechtsverletzung und offensichtliche Ermessensüberschreitung überprüfen ( BGE 129 IV 246 E. 2.2; 124 IV 297 E. 4a S. 307; 121 IV 29 E. 2a; 98 IV 106 E. 3).</w:t>
      </w:r>
    </w:p>
    <w:p>
      <w:r>
        <w:rPr>
          <w:b/>
        </w:rPr>
        <w:t>E. 2.1</w:t>
      </w:r>
    </w:p>
    <w:p>
      <w:r>
        <w:t>Das Appellationsgericht hat festgehalten, dass die von der Feuerpolizei erlassene Verfügung bei der Baurekurskommission angefochten werden konnte, diese aber mangels Leistung des Kostenvorschusses auf den Rekurs nicht eingetreten ist. Da eine verwaltungsgerichtliche Kontrolle grundsätzlich möglich gewesen wäre, aber nicht erfolgt ist, könne nach der Rechtsprechung der in Frage stehenden Verfügung der Rechtsschutz von Art. 292 StGB nur versagt werden, wenn eine offensichtliche Rechtsverletzung oder ein offensichtlicher Ermessensmissbrauch vorläge. Die vom Beschwerdeführer aufgeworfene Frage, ob die Feuerpolizei angesichts der Hängigkeit eines Rekurses bei der Baurekurskommission gegen die zuvor erlassene Verfügung des Bauinspektorats noch zuständig war, Veranstaltungen mit einer Personenzahl von mehr als 50 Personen zu verbieten, betrifft die sachliche und funktionelle Zuständigkeit, welche vom Strafrichter frei zu prüfen ist. Das Appellationsgericht hat die Frage denn auch ohne sichtliche Einschränkung seiner Kognition überprüft. Es hat festgehalten, es sei Aufgabe der Feuerpolizei, Brandschutzmassnahmen anzuordnen. Diese Zuständigkeit sei nicht dadurch in Wegfall geraten, dass sich auch die Baubehörden im Rahmen ihrer Zuständigkeit unter anderem mit Fragen des Brandschutzes befasst hätten. Die beiden Behörden seien die Angelegenheit aus unterschiedlicher Sicht angegangen: Das Bauinspektorat habe daran erinnert, dass das Haus an der A.________strasse als Werkstatt- und Bürogebäude errichtet worden sei, weshalb die Benützung des Hauses durch eine grössere Personenzahl eine Zweckänderung darstelle, die einer Baubewilligung bedürfe. Demgegenüber stünden für die Feuerpolizei die unmittelbar drohenden Gefahren bei Brandausbruch im Vordergrund. Nach § 11 der Verordnung über den Brandschutz in der Fassung vom 18. Dezember 2001 könne die Feuerpolizei bei Kontrollen die Anpassung bestehender Gebäude und Anlagen auf dem Verfügungswege anordnen, "besonders dann, wenn die Gefahr für Personen besonders gross" sei. Diese Bestimmung stelle klar, dass die Gefahrenbeurteilung durch die Feuerpolizei erfolge. Ihre Zuständigkeit werde in keiner Weise eingeschränkt, auch nicht für den Fall, dass das Bauinspektorat im Rahmen seiner Zuständigkeit bereits Massnahmen zum Brandschutz veranlasst habe. Anlass zum Tätigwerden der Feuerpolizei habe ein Zeitungsbericht gegeben, wonach in der Z.________ ein "rauschendes Fest" gefeiert werde. Deshalb lasse sich auch nicht sagen, die Verfügung sei missbräuchlich erlassen worden, um den Suspensiveffekt des Rekurses gegen die Verfügung des Bauinspektorates zu unterlaufen.</w:t>
      </w:r>
    </w:p>
    <w:p>
      <w:r>
        <w:rPr>
          <w:b/>
        </w:rPr>
        <w:t>E. 2.2</w:t>
      </w:r>
    </w:p>
    <w:p>
      <w:r>
        <w:t>Wenngleich die Frage, ob die Feuerpolizei zum Erlass einer Verfügung unter Androhung von Ungehorsamsstrafe zuständig sei, vom Strafrichter frei zu prüfen ist, folgt daraus nicht, dass auch das Bundesgericht im Verfahren der Nichtigkeitsbeschwerde diese Frage zu überprüfen hätte (vgl. BGE 98 IV 106 E. 3g S. 111). Gemäss Art. 269 Abs. 1 BStP kann die Nichtigkeitsbeschwerde nämlich nur damit begründet werden, dass die angefochtene Entscheidung eidgenössisches Recht verletze. Ob nun aber die Feuerpolizei angesichts der Hängigkeit eines Rekurses gegen eine Verfügung des Bauinspektorats noch zuständig war, ihrerseits eine Verfügung zu erlassen, ist eine Frage des kantonalen Verfahrensrechts und folglich auf Nichtigkeitsbeschwerde hin nicht zu überprüfen.</w:t>
      </w:r>
    </w:p>
    <w:p>
      <w:r>
        <w:rPr>
          <w:b/>
        </w:rPr>
        <w:t>E. 3</w:t>
      </w:r>
    </w:p>
    <w:p>
      <w:r>
        <w:t>Die Nichtigkeitsbeschwerde erweist sich demnach als unbegründet, soweit darauf überhaupt eingetreten werden kann.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