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6S.361/2005 vom 31. Oktober 2005</w:t>
      </w:r>
    </w:p>
    <w:p>
      <w:r>
        <w:t>Bundesgericht, 2005-10-31, FR</w:t>
      </w:r>
    </w:p>
    <w:p>
      <w:r>
        <w:rPr>
          <w:b/>
        </w:rPr>
        <w:t xml:space="preserve">Quelle: </w:t>
      </w:r>
      <w:r>
        <w:t>https://mcp.opencaselaw.ch/entscheid/bger_6S.361_2005</w:t>
      </w:r>
    </w:p>
    <w:p>
      <w:r>
        <w:t>FR: TF 6S.361/2005 du 31 octobre 2005</w:t>
      </w:r>
    </w:p>
    <w:p>
      <w:r>
        <w:t>IT: TF 6S.361/2005 del 31 ottobre 2005</w:t>
      </w:r>
    </w:p>
    <w:p>
      <w:pPr>
        <w:pStyle w:val="Heading2"/>
      </w:pPr>
      <w:r>
        <w:t>Regeste</w:t>
      </w:r>
    </w:p>
    <w:p>
      <w:r>
        <w:t>Vol | Infractions</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 s.; 124 IV 53 consid. 1 p. 55, 81 consid. 2a p. 83 et les arrêts cités).</w:t>
      </w:r>
    </w:p>
    <w:p>
      <w:r>
        <w:rPr>
          <w:b/>
        </w:rPr>
        <w:t>E. 2</w:t>
      </w:r>
    </w:p>
    <w:p>
      <w:r>
        <w:t>Le recourant prétend n'avoir commis qu'un vol le 8 janvier 2004 et conteste sa condamnation en application de l' art. 139 ch. 3 CP .</w:t>
      </w:r>
    </w:p>
    <w:p>
      <w:r>
        <w:rPr>
          <w:b/>
        </w:rPr>
        <w:t>E. 2.1</w:t>
      </w:r>
    </w:p>
    <w:p>
      <w:r>
        <w:t>Cette disposition punit de la réclusion pour dix ans au plus ou de l'emprisonnement pour six mois au moins, l'auteur qui a commis un vol en qualité d'affilié à une bande formée pour commettre des brigandages ou des vols. L'affiliation à une bande est réalisée lorsque deux ou plusieurs auteurs manifestent expressément ou par acte concluant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 ATF 124 IV 286 consid. 2a p. 293 s., 86 consid. 2b p. 88 s.). Du point de vue subjectif, il suffit que l'auteur connaisse et veuille les circonstances de fait qui correspondent à la définition de la bande ( ATF 124 IV 286 consid. 2a p. 293 s., 86 consid. 2b p. 89).</w:t>
      </w:r>
    </w:p>
    <w:p>
      <w:r>
        <w:rPr>
          <w:b/>
        </w:rPr>
        <w:t>E. 2.2</w:t>
      </w:r>
    </w:p>
    <w:p>
      <w:r>
        <w:t>Se référant aux témoignages des agents de sécurité, le recourant conteste avoir agi de concert avec d'autres personnes, explique n'avoir rejoint le groupe que tardivement et nie avoir eu l'intention d'agir en bande. Ce faisant, il conteste l'appréciation des preuves, s'écarte des faits retenus et en invoque de nouveaux, de sorte que son argumentation est irrecevable (cf. supra consid. 1).</w:t>
      </w:r>
    </w:p>
    <w:p>
      <w:r>
        <w:rPr>
          <w:b/>
        </w:rPr>
        <w:t>E. 2.3</w:t>
      </w:r>
    </w:p>
    <w:p>
      <w:r>
        <w:t>Selon les constatations cantonales qui lient l'autorité de céans, A.________, B.________, C.________, D.________ et E.________ ont perpétré, le 8 janvier 2004, plusieurs vols à l'étalage dans les commerces du centre de Lausanne. Ils ont mis au point un mode opératoire selon lequel deux à trois d'entre eux pénétraient dans le magasin pendant que les autres les attendaient près de la sortie. Ceux qui se trouvaient dans le magasin dérobaient différents articles, enlevaient les antivols au moyen d'aimants et les cachaient dans des sacs qu'ils remettaient discrètement à leurs complices postés à l'entrée du commerce. Les comparses se dispersaient ensuite faisant mine de ne pas se connaître. Ils ont eu la volonté de s'associer, se sont entendus et organisés pour soustraire des articles dans plusieurs magasins. Ils se sont ainsi rendus chez Tally Weijl, où A.________ a dérobé un pantalon et B.________ et C.________ un pull chacun. Ils ont ensuite quitté le magasin, après avoir retiré les antivols des vêtements et les avoir mis dans le sac de A.________; pendant ce temps, D.________ les attendait dehors. A.________ et B.________ se sont rendus à la parfumerie Marionnaud où cette dernière a dérobé deux parfums qu'elle a mis dans le sac du recourant. D.________ et C.________ se sont rendus à la pharmacie de la Tour où ce dernier a dérobé deux pots de crème ainsi qu'au magasin Manor où le premier a volé neufs paires de gants qu'il a dissimulées dans ses poches, puis dans un sac en sortant du magasin. Il ressort de ces éléments qu'il existait entre les compagnons une entente et un fonctionnement précis pour la commission des vols, les cinq comparses se scindant en deux groupes, les uns restant à l'extérieur des commerces pour réceptionner la marchandise et les autres dérobant divers articles à l'intérieur des magasins. Le groupe était cohérent et chaque comparse a participé à plusieurs cambriolages, les rôles étant chaque fois répartis entre les cinq protagonistes, qui s'encourageaient ainsi à commettre de nouvelles infractions. Contrairement à ce que soutient le recourant, le fait qu'il n'ait lui-même dérobé qu'un seul article ou le fait qu'il n'ait pas été à l'intérieur de certains magasins n'exclut pas la qualification de bande, vu l'organisation mise sur pied et les différents rôles tenus par les comparses, un groupe restant toujours à l'extérieur pour réceptionner la marchandise et les voleurs se dispersant après chaque infraction. Dans ces conditions, la qualification retenue ne viole pas le droit fédéral et les griefs invoqués par le recourant doivent être rejetés.</w:t>
      </w:r>
    </w:p>
    <w:p>
      <w:r>
        <w:rPr>
          <w:b/>
        </w:rPr>
        <w:t>E. 3</w:t>
      </w:r>
    </w:p>
    <w:p>
      <w:r>
        <w:t>Le recours est rejeté dans la mesure où il est recevable. Comme il était d'emblée dépourvu de chances de succès, l'assistance judiciaire ne peut être accordée ( art. 152 al. 1 OJ ) et le recourant,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