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6S.358/2004 vom 10. November 2004</w:t>
      </w:r>
    </w:p>
    <w:p>
      <w:r>
        <w:t>Bundesgericht, 2004-11-10, FR</w:t>
      </w:r>
    </w:p>
    <w:p>
      <w:r>
        <w:rPr>
          <w:b/>
        </w:rPr>
        <w:t xml:space="preserve">Quelle: </w:t>
      </w:r>
      <w:r>
        <w:t>https://mcp.opencaselaw.ch/entscheid/bger_6S.358_2004</w:t>
      </w:r>
    </w:p>
    <w:p>
      <w:r>
        <w:t>FR: TF 6S.358/2004 du 10 novembre 2004</w:t>
      </w:r>
    </w:p>
    <w:p>
      <w:r>
        <w:t>IT: TF 6S.358/2004 del 10 novembre 2004</w:t>
      </w:r>
    </w:p>
    <w:p>
      <w:pPr>
        <w:pStyle w:val="Heading2"/>
      </w:pPr>
      <w:r>
        <w:t>Erwägungen</w:t>
      </w:r>
    </w:p>
    <w:p>
      <w:r>
        <w:rPr>
          <w:b/>
        </w:rPr>
        <w:t>E. 1</w:t>
      </w:r>
    </w:p>
    <w:p>
      <w:r>
        <w:t>Saisi d'un pourvoi en nullité, le Tribunal fédéral contrôle l'application du droit fédéral ( art. 269 PPF ) sur la base d'un état de fait définitivement arrêté par l'autorité cantonale (cf. art. 273 al. 1 let. b et 277bis al. 1 PPF). Il ne peut donc pas revoir les faits retenus dans la décision attaquée ni la manière dont ils ont été établis, de sorte que ces points, sous peine d'irrecevabilité, ne peuvent pas être remis en cause dans le pourvoi ( ATF 126 IV 65 consid. 1 p. 66/67).</w:t>
      </w:r>
    </w:p>
    <w:p>
      <w:r>
        <w:rPr>
          <w:b/>
        </w:rPr>
        <w:t>E. 2</w:t>
      </w:r>
    </w:p>
    <w:p>
      <w:r>
        <w:t>Le recourant conteste sa condamnation pour homicide par négligence ( art. 117 CP ).</w:t>
      </w:r>
    </w:p>
    <w:p>
      <w:r>
        <w:t>Pour l'essentiel, ses critiques consistent à discuter et mettre en cause l'appréciation des preuves et les faits retenus ou à introduire des faits non constatés en instance cantonale. L'argumentation qu'il présente est ainsi très largement irrecevable (supra, consid. 1).</w:t>
      </w:r>
    </w:p>
    <w:p>
      <w:r>
        <w:rPr>
          <w:b/>
        </w:rPr>
        <w:t>E. 3</w:t>
      </w:r>
    </w:p>
    <w:p>
      <w:r>
        <w:t>Aux termes de l' art. 117 CP , celui qui, par négligence, aura causé la mort d'une personne sera puni de l'emprisonnement ou de l'amende.</w:t>
      </w:r>
    </w:p>
    <w:p>
      <w:r>
        <w:t>Cette infraction suppose la réunion de trois conditions: le décès d'une personne, une négligence et un lien de causalité entre la négligence et la mort.</w:t>
      </w:r>
    </w:p>
    <w:p>
      <w:r>
        <w:t>L'homicide par négligence constitue une infraction de résultat, qui suppose en général une action. En l'espèce toutefois, le recourant n'a pas, par sa propre action, provoqué l'accident et causé la mort de la victime. On admet cependant qu'une infraction de résultat peut également être réalisée lorsque l'auteur n'empêche pas le résultat dommageable de se produire, alors qu'il aurait pu le faire et qu'il avait l'obligation juridique d'agir pour prévenir la lésion de l'intérêt protégé (délit d'omission improprement dit). Un délit d'omission improprement dit est réalisé lorsque la survenance du résultat que l'auteur s'est abstenu d'empêcher constitue une infraction, que ce dernier aurait effectivement pu éviter le résultat par son action et qu'en raison de sa situation juridique particulière, il y était à ce point obligé que son omission apparaît comparable au fait de provoquer le résultat par un comportement actif ( ATF 117 IV 130 consid. 2a p. 132/133).</w:t>
      </w:r>
    </w:p>
    <w:p>
      <w:r>
        <w:t>Pour déterminer si un délit d'omission improprement dit est réalisé, il y a d'abord lieu d'examiner si la personne à laquelle l'infraction est imputée se trouvait dans une situation de garant (ci-après consid. 4). Si tel est le cas, il convient de définir les actes concrets que l'intéressé était tenu d'accomplir en raison de son devoir de diligence (ci-après consid. 5) et d'établir si la violation de ce devoir est en relation de causalité avec le résultat (ci-après consid. 6).</w:t>
      </w:r>
    </w:p>
    <w:p>
      <w:r>
        <w:rPr>
          <w:b/>
        </w:rPr>
        <w:t>E. 4</w:t>
      </w:r>
    </w:p>
    <w:p>
      <w:r>
        <w:t>Membre de la direction du centre de loisirs, le recourant occupait en particulier la fonction de responsable de la sécurité. Dès lors que sa tâche dans l'organisation interne était précisément de veiller à la sécurité des utilisateurs, sa position de garant à leur égard ne fait aucun doute (cf. les exemples jurisprudentiels cités par Bernard Corboz, Les infractions en droit suisse, vol. I, Berne 2002, art. 117 CP n. 9). Le recourant ne conteste d'ailleurs pas cet aspect.</w:t>
      </w:r>
    </w:p>
    <w:p>
      <w:r>
        <w:rPr>
          <w:b/>
        </w:rPr>
        <w:t>E. 5.1</w:t>
      </w:r>
    </w:p>
    <w:p>
      <w:r>
        <w:t>Le comportement de l'auteur n'est illicite que s'il a violé un devoir de diligence lui incombant. Pour déterminer concrètement les devoirs découlant de l'obligation de diligence, le juge peut se référer à des dispositions légales ou réglementaires régissant l'activité en cause, à des règles émanant d'associations privées ou semi-publiques reconnues ou encore se fonder sur les principes généraux de prudence ( ATF 126 IV 13 consid. 7a/bb p. 16; 122 IV 17 consid. 2b/aa p. 20). Un comportement viole le devoir de prudence lorsque l'auteur, au moment des faits, aurait pu, compte tenu de ses connaissances et de ses capacités, se rendre compte de la mise en danger d'autrui et qu'il a simultanément dépassé les limites du risque admissible ( ATF 127 IV 34 consid. 2a p. 38; 126 IV 13 consid. 7a/bb p. 16/17). C'est donc en fonction de la situation personnelle de l'auteur que l'on doit apprécier son devoir de diligence. Peu importe toutefois que l'auteur ait pu ou dû prévoir que les choses se passeraient exactement comme elles ont eu lieu ( ATF 115 IV 199 consid. 5c p. 207). S'il y a eu violation des règles de la prudence, encore faut-il que celle-ci puisse être imputée à faute, c'est-à-dire que l'on puisse reprocher à l'auteur, compte tenu de ses circonstances personnelles, d'avoir fait preuve d'un manque d'effort blâmable ( ATF 122 IV 17 consid. 2b/ee p. 22).</w:t>
      </w:r>
    </w:p>
    <w:p>
      <w:r>
        <w:rPr>
          <w:b/>
        </w:rPr>
        <w:t>E. 5.2</w:t>
      </w:r>
    </w:p>
    <w:p>
      <w:r>
        <w:t>La Cour pénale a relevé que le "Pelican Dive", contrairement à la plupart des autres installations, présentait un risque élevé de noyade pour les non-nageurs. En effet, en raison de la vitesse et de la hauteur de la chute, l'utilisateur était projeté sous l'eau dans un bassin de plus de 3 mètres de profond et devait donc être capable de remonter à la surface et de nager en direction du bord.</w:t>
      </w:r>
    </w:p>
    <w:p>
      <w:r>
        <w:t>La Cour pénale a considéré que la signalisation au départ de l'attraction n'était pas assez explicite. Elle a également conclu à une surveillance insuffisante. Sur ce dernier aspect, elle a relevé qu'un maître nageur était posté en permanence sur la passerelle. Bien qu'il ait pour instructions de surveiller prioritairement le "Pelican Dive", il devait aussi contrôler l'arrivée des toboggans vert et bleu, deux bassins d'hydromassage et ranger, si besoin, des bouées. Cela accaparait une partie de son attention, d'autant qu'il était souvent sollicité par des questions du public. Il ne pouvait donc pas contrôler que tous les utilisateurs du "Pelican Dive" ressortent du bassin. Selon la Cour pénale, cet inconvénient n'aurait pas porté à conséquence si depuis la passerelle le maître nageur avait pu voir le fond du bassin. Cela n'était toutefois pas le cas, en raison des remous importants provoqués par la chute d'eau. Par ailleurs, la surveillance vidéo retransmise dans le phare de surveillance ne permettait pas non plus au préposé de contrôler que toutes les personnes ressortent du bassin car il devait également surveiller d'autres écrans de contrôle (huit en tout). De plus, en raison de l'angle de la caméra et de l'abondante écume provoquée par la chute d'eau, les images diffusées ne permettaient pas de voir le fond du bassin.</w:t>
      </w:r>
    </w:p>
    <w:p>
      <w:r>
        <w:t>La Cour pénale a jugé que le dispositif de sécurité mis en place à l'époque était impropre à éviter le risque de noyade. Ce risque pouvait être fortement restreint par une meilleure signalisation, par l'affectation exclusive d'un maître nageur au "Pelican Dive" et par l'équipement d'une caméra de surveillance sous l'eau. De la sorte, il aurait été possible d'intervenir rapidement. La Cour pénale a précisé qu'une caméra vidéo aurait permis de détecter la victime sous l'eau, même si l'eau était trouble le jour en question. Elle a ainsi considéré que le recourant ne s'était pas conformé à ses devoirs de prudence.</w:t>
      </w:r>
    </w:p>
    <w:p>
      <w:r>
        <w:rPr>
          <w:b/>
        </w:rPr>
        <w:t>E. 5.3</w:t>
      </w:r>
    </w:p>
    <w:p>
      <w:r>
        <w:t>La conclusion de la Cour pénale quant à une déficience dans la surveillance ne prête pas le flanc à la critique. Les maîtres nageurs, également occupés à d'autres tâches, ne pouvaient pas constamment maintenir une surveillance visuelle sur le "Pelican Dive" et le fond du bassin demeurait invisible en raison des remous en surface. La victime est ainsi restée immergée sans être aperçue. Aucun dispositif n'existait pour s'assurer que personne ne reste au fond de l'eau. Une caméra de surveillance placée sous l'eau aurait permis cette détection. Une telle caméra a d'ailleurs été installée depuis. Ce système de surveillance figure dans les recommandations R 9805 éditées par le BPA. Ces éléments concourent à admettre une violation des règles de la prudence.</w:t>
      </w:r>
    </w:p>
    <w:p>
      <w:r>
        <w:rPr>
          <w:b/>
        </w:rPr>
        <w:t>E. 5.4</w:t>
      </w:r>
    </w:p>
    <w:p>
      <w:r>
        <w:t>Il y a violation fautive d'un devoir de prudence lorsque l'on peut reprocher à l'auteur, compte tenu de ses circonstances personnelles, de n'avoir pas déployé l'attention et les efforts qu'on pouvait attendre de lui pour se conformer à son devoir de prudence, autrement dit d'avoir fait preuve d'un manque d'effort blâmable ( ATF 122 IV 17 consid. 2b p. 19; 121 IV 207 consid. 2a p. 211).</w:t>
      </w:r>
    </w:p>
    <w:p>
      <w:r>
        <w:t>Selon les constatations cantonales, le recourant n' a pas reçu le courrier du BPA du 3 mars 2000, auquel était annexé les recommandations R 9805 éditées par cet organisme. Le BPA insistait sur l'importance d'élaborer et d'installer des panneaux d'information simples et compréhensibles et sur l'importance de la surveillance par un maître nageur. Le BPA n'évoquait en revanche pas une surveillance par caméra sous l'eau, quoique les recommandations R 9805 la prévoient. Le recourant dispose d'une expérience de vingt-cinq ans dans le domaine de la sécurité en piscine. Même si le courrier du BPA ne lui a pas été remis, le caractère déterminant d'une surveillance appropriée et efficace ne pouvait lui échapper en raison de sa connaissance du domaine. Il ressort des faits retenus que le recourant n'ignorait pas que le "Pelican Dive" présentait un danger accru; que le compte rendu d'une réunion du service de sécurité mentionne qu'il s'agit du "bassin le plus profond du parc, les chutes y sont parfois violentes et surprennent les clients"; que le recourant était conscient qu'avec le concept au moment de l'accident, il n'était pas possible de garantir qu'une personne immergée dans le bassin soit vue; qu'il connaissait aussi l'habitude des usagers de ne pas lire les règlements d'utilisation; qu'il avait été mis en garde par les maîtres nageurs quant à la nécessité d'intensifier les mesures de sécurité (cf. jugement attaqué, p. 27/28). Il s'ensuit que, compte tenu de l'expérience du recourant et de sa connaissance du danger présenté par l'attraction en cause, son manquement aux règles de prudence doit être qualifié de fautif.</w:t>
      </w:r>
    </w:p>
    <w:p>
      <w:r>
        <w:rPr>
          <w:b/>
        </w:rPr>
        <w:t>E. 6</w:t>
      </w:r>
    </w:p>
    <w:p>
      <w:r>
        <w:t>Pour qu'il y ait homicide par négligence, il ne suffit pas de constater la violation fautive d'un devoir de prudence d'une part et le décès d'autre part, il faut encore qu'il existe un rapport de causalité entre cette violation et le décès.</w:t>
      </w:r>
    </w:p>
    <w:p>
      <w:r>
        <w:rPr>
          <w:b/>
        </w:rPr>
        <w:t>E. 6.1</w:t>
      </w:r>
    </w:p>
    <w:p>
      <w:r>
        <w:t>Dans le cas d'un délit d'omission improprement dit, la question de la causalité ne se présente pas de la même manière que si l'infraction de résultat était réalisée par commission. Il faut plutôt procéder par hypothèse et se demander si l'accomplissement de l'action omise aurait avec une vraisemblance confinant à la certitude ou, du moins, avec une haute vraisemblance évité la survenance du résultat ( ATF 118 IV 130 consid. 6a p. 141; 116 IV 182 consid. 4 p. 185). L'examen de la causalité adéquate consiste à se demander si l'acte qui a été omis aurait évité le résultat selon un enchaînement normal et prévisible des événements. Cela constitue une question de droit que le Tribunal fédéral peut revoir librement ( ATF 117 IV 130 consid. 2a p. 133/134).</w:t>
      </w:r>
    </w:p>
    <w:p>
      <w:r>
        <w:t>Sans abandonner la notion de causalité adéquate, la jurisprudence récente en matière de violation des devoirs de prudence met l'accent sur la prévisibilité du résultat pour l'auteur. Il faut ainsi se demander si l'auteur aurait pu et dû prévoir ou reconnaître une mise en danger des biens juridiques de la victime. Conformément à la règle de la causalité adéquate, le comportement, respectivement l'omission, doit être propre, d'après le cours ordinaire des choses et l'expérience générale de la vie, à produire ou à favoriser un résultat du type de celui qui est survenu. La causalité adéquate ne doit être niée que lorsque d'autres causes concomitantes, comme par exemple la faute d'un tiers, un défaut de matériel ou un vice de construction, constituent des circonstances si exceptionnelles qu'on ne pouvait s'y attendre, de telle sorte qu'elles apparaissent comme la cause la plus probable et la plus immédiate de l'événement considéré, reléguant à l'arrière-plan tous les autres facteurs qui ont contribué à l'amener et notamment le comportement de l'auteur ( ATF 130 IV 7 consid. 3.2 p. 10/11).</w:t>
      </w:r>
    </w:p>
    <w:p>
      <w:r>
        <w:rPr>
          <w:b/>
        </w:rPr>
        <w:t>E. 6.2</w:t>
      </w:r>
    </w:p>
    <w:p>
      <w:r>
        <w:t>En l'espèce, la Cour pénale a relevé qu'un décès par noyade intervient six à huit minutes après le début de la noyade; qu'une surveillance, en particulier par une caméra subaquatique, aurait permis de voir que la victime ne remontait pas à la surface; que le maître nageur aurait alors pu la sortir rapidement du bassin et la réanimer. La Cour pénale a par conséquent admis la causalité entre la violation des règles de prudence et le décès de la victime. En référence à l'expertise médico-légale, elle a par ailleurs exclu, ce qui relève du fait et lie le Tribunal fédéral, que la victime ait pu, sous l'effet d'une hydrocution, mourir subitement.</w:t>
      </w:r>
    </w:p>
    <w:p>
      <w:r>
        <w:t>Il est établi qu'une personne pouvait demeurer au fond du bassin sans être aperçue par la sécurité. La Cour pénale a retenu qu'une surveillance appropriée aurait permis de sortir la victime de l'eau et de la réanimer. Il apparaît ainsi qu'une surveillance par caméra subaquatique aurait avec une haute vraisemblance évité la survenance du résultat. L'absence d'une telle surveillance était propre à favoriser un accident du type de celui qui s'est produit. Le recourant ne pouvait l'ignorer. Compte tenu de sa situation personnelle et de ses connaissances, un tel résultat était prévisible pour lui. En outre, le fait que la victime ait emprunté l'installation quoiqu'elle ne sût pas nager ne constitue pas une circonstance si extraordinaire que l'on ne pût s'y attendre. Il a d'ailleurs été constaté que le recourant connaissait l'habitude des usagers de ne pas lire les règles d'utilisation. Par son comportement, la victime n'a pas rompu le lien de causalité adéquate.</w:t>
      </w:r>
    </w:p>
    <w:p>
      <w:r>
        <w:rPr>
          <w:b/>
        </w:rPr>
        <w:t>E. 7</w:t>
      </w:r>
    </w:p>
    <w:p>
      <w:r>
        <w:t>Au vu de ce qui précède, la condamnation du recourant pour homicide par négligence ne viole pas le droit fédéral. Le recourant, qui succombe, supporte les frais de la procédure ( art. 278 al. 1 PPF ).</w:t>
      </w:r>
    </w:p>
    <w:p>
      <w:r>
        <w:t>Il n'y a pas lieu d'allouer d'indemnité aux intimés, qui n'ont pas eu à intervenir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