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6S.348/2003 vom 12. November 2003</w:t>
      </w:r>
    </w:p>
    <w:p>
      <w:r>
        <w:t>Bundesgericht, 2003-11-12, IT</w:t>
      </w:r>
    </w:p>
    <w:p>
      <w:r>
        <w:rPr>
          <w:b/>
        </w:rPr>
        <w:t xml:space="preserve">Quelle: </w:t>
      </w:r>
      <w:r>
        <w:t>https://mcp.opencaselaw.ch/entscheid/bger_6S.348_2003</w:t>
      </w:r>
    </w:p>
    <w:p>
      <w:r>
        <w:t>FR: TF 6S.348/2003 du 12 novembre 2003</w:t>
      </w:r>
    </w:p>
    <w:p>
      <w:r>
        <w:t>IT: TF 6S.348/2003 del 12 novembre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esamina d'ufficio e con libero potere d'esame l'ammissibilità del rimedio esperito, senza essere vincolato, in tale ambito, dagli argomenti delle parti o dalle loro conclusioni ( DTF 128 II 46 consid. 2a; 127 III 41 consid. 2a; 126 I 81 consid. 1).</w:t>
      </w:r>
    </w:p>
    <w:p>
      <w:r>
        <w:rPr>
          <w:b/>
        </w:rPr>
        <w:t>E. 1.1</w:t>
      </w:r>
    </w:p>
    <w:p>
      <w:r>
        <w:t>Contrariamente al diritto previgente, l' art. 270 PP nella nuova versione in vigore dal 1° gennaio 2001 (FF 2000 3136 e segg.), non prevede più per il danneggiato, quand'anche parte civile, la facoltà di impugnare nel merito decisioni concernenti procedimenti penali, tale facoltà essendo stata volontariamente ristretta alle vittime ai sensi dell'art. 2 cpv. 1 della legge federale del 4 ottobre 1991 concernente l'aiuto alle vittime di reati (LAV; RS 312.5) e ai loro parenti (art. 270 lett. e PP; DTF 127 IV 189 consid. 2a; FF 1999 8445 e 8437).</w:t>
      </w:r>
    </w:p>
    <w:p>
      <w:r>
        <w:rPr>
          <w:b/>
        </w:rPr>
        <w:t>E. 1.2</w:t>
      </w:r>
    </w:p>
    <w:p>
      <w:r>
        <w:t>Nel suo gravame la ricorrente sostiene di aver sporto querela per titolo di appropriazione indebita, truffa, amministrazione infedele e falsità in documenti. La legittimazione ai sensi dell' art. 2 cpv. 1 LAV presuppone però che il ricorrente sia stato leso direttamente nella sua integrità fisica, sessuale o psichica (v. in generale sulla nozione di vittima DTF 128 IV 188 consid. 2; 127 IV 236 consid. 2b/bb; 125 II 265 consid. 2). Ora, pacificamente, i (presunti) reati menzionati non hanno leso la denunciante nella sua integrità fisica, sessuale o psichica, né essa lo dimostra in alcun modo. L'insorgente risulta pertanto sprovvista della legittimazione giusta l'art. 270 lett. e PP.</w:t>
      </w:r>
    </w:p>
    <w:p>
      <w:r>
        <w:rPr>
          <w:b/>
        </w:rPr>
        <w:t>E. 1.3</w:t>
      </w:r>
    </w:p>
    <w:p>
      <w:r>
        <w:t>La ricorrente non possiede la legittimazione ricorsuale neanche a titolo di querelante (art. 270 lett. f PP) poiché le censure sollevate criticano essenzialmente l'applicazione del diritto sostanziale e non l'esercizio del diritto di querela in quanto tale ( DTF 129 IV 206 consid. 1; 128 IV 92 consid. 4c; 127 IV 185 consid. 2).</w:t>
      </w:r>
    </w:p>
    <w:p>
      <w:r>
        <w:rPr>
          <w:b/>
        </w:rPr>
        <w:t>E. 1.4</w:t>
      </w:r>
    </w:p>
    <w:p>
      <w:r>
        <w:t>L'insorgente non può infine nemmeno prevalersi della qualità di accusatrice privata ai sensi dell'art. 270 lett. g PP (FF 1999 8446; DTF 128 IV 39 consid. 2; 127 IV 236 consid. 2b/aa). Conformemente al codice di procedura penale ticinese, e così è stato nella fattispecie, l'azione penale è promossa e sostenuta esclusivamente dal Ministero pubblico sia, come nel caso in esame, per i reati a querela di parte, sia per i reati perseguibili d'ufficio (v. tra l'altro gli art. 68, 178 e 184 CPP /TI).</w:t>
      </w:r>
    </w:p>
    <w:p>
      <w:r>
        <w:rPr>
          <w:b/>
        </w:rPr>
        <w:t>E. 2</w:t>
      </w:r>
    </w:p>
    <w:p>
      <w:r>
        <w:t>La tassa di giustizia di fr. 2'000.-- è posta a carico dell'avv. Sandro F. Stadler, piazza Elvezia, corso S. Gottardo 3, Chiasso.</w:t>
      </w:r>
    </w:p>
    <w:p>
      <w:r>
        <w:rPr>
          <w:b/>
        </w:rPr>
        <w:t>E. 3</w:t>
      </w:r>
    </w:p>
    <w:p>
      <w:r>
        <w:t>Comunicazione al patrocinatore della ricorrente, alla ricorrente, al Ministero pubblico del Cantone Ticino e alla Camera dei ricorsi penali del Tribunale d'appello del Cantone Ticino.</w:t>
      </w:r>
    </w:p>
    <w:p>
      <w:r>
        <w:t>Losanna, 12 novembre 2003</w:t>
      </w:r>
    </w:p>
    <w:p>
      <w:r>
        <w:t>In nome della Corte di cassazione penale</w:t>
      </w:r>
    </w:p>
    <w:p>
      <w:r>
        <w:t>del Tribunale federale svizzero</w:t>
      </w:r>
    </w:p>
    <w:p>
      <w:r>
        <w:t>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