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6S.309/2003 vom 9. Oktober 2003</w:t>
      </w:r>
    </w:p>
    <w:p>
      <w:r>
        <w:t>Bundesgericht, 2003-10-09, FR</w:t>
      </w:r>
    </w:p>
    <w:p>
      <w:r>
        <w:rPr>
          <w:b/>
        </w:rPr>
        <w:t xml:space="preserve">Quelle: </w:t>
      </w:r>
      <w:r>
        <w:t>https://mcp.opencaselaw.ch/entscheid/bger_6S.309_2003</w:t>
      </w:r>
    </w:p>
    <w:p>
      <w:r>
        <w:t>FR: TF 6S.309/2003 du 9 octobre 2003</w:t>
      </w:r>
    </w:p>
    <w:p>
      <w:r>
        <w:t>IT: TF 6S.309/2003 del 9 ottobre 2003</w:t>
      </w:r>
    </w:p>
    <w:p>
      <w:pPr>
        <w:pStyle w:val="Heading2"/>
      </w:pPr>
      <w:r>
        <w:t>Regeste</w:t>
      </w:r>
    </w:p>
    <w:p>
      <w:r>
        <w:t>Infractions</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 124 IV 53 consid. 1 p. 55, 81 consid. 2a p. 83 et les arrêts cités).</w:t>
      </w:r>
    </w:p>
    <w:p>
      <w:r>
        <w:rPr>
          <w:b/>
        </w:rPr>
        <w:t>E. 2</w:t>
      </w:r>
    </w:p>
    <w:p>
      <w:r>
        <w:t>Le recourant conteste que l'homicide qui lui est reproché puisse être qualifié d'assassinat, soutenant que ni ses mobiles ni sa manière d'agir ne peuvent être considérés comme particulièrement odieux.</w:t>
      </w:r>
    </w:p>
    <w:p>
      <w:r>
        <w:rPr>
          <w:b/>
        </w:rPr>
        <w:t>E. 2.1</w:t>
      </w:r>
    </w:p>
    <w:p>
      <w:r>
        <w:t>L'assassinat ( art. 112 CP ) est une forme qualifiée d'homicide intentionnel, qui se distingue du meurtre ordinaire ( art. 111 CP ) par le le fait que l'auteur a tué avec une absence particulière de scrupules. Cette dernière suppose une faute spécialement lourde et déduite exclusivement de la commission de l'acte; pour la caractériser l' art. 112 CP évoque le cas où les mobiles, le but ou la façon d'agir de l'auteur sont particulièrement odieux, mais cet énoncé n'est pas exhaustif. Pour déterminer si l'on se trouve en présence d'un assassinat, il faut procéder à une appréciation d'ensemble des circonstances externes et internes de l'acte (mode d'exécution, mobile, but, etc.); les antécédents et le comportement de l'auteur après l'acte sont également à prendre en considération, s'ils ont une relation directe avec cet acte et sont révélateurs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 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par son caractère odieux, se distingue nettement de celle d'un meurtrier au sens de l' art. 111 CP ( ATF 127 IV 10 consid. 1a p. 13 s. et les arrêts cités).</w:t>
      </w:r>
    </w:p>
    <w:p>
      <w:r>
        <w:rPr>
          <w:b/>
        </w:rPr>
        <w:t>E. 2.2</w:t>
      </w:r>
    </w:p>
    <w:p>
      <w:r>
        <w:t>L'arrêt attaqué, comme d'ailleurs le jugement de première instance, retient que le recourant n'a pas agi pour satisfaire à des règles régissant la communauté tamoule, mais, en définitive, par orgueil. A l'appui, il expose que, selon la tradition tamoule, il revenait en l'espèce au frère aîné du recourant de donner son accord au mariage de leur soeur, D.________, avec E.________; toutefois, en raison d'un différend opposant le recourant à son frère aîné, qui reprochait notamment, à juste titre selon l'arrêt attaqué, au recourant d'avoir fait en sorte de n'avoir pas à assumer la dot de sa soeur, tel n'avait pas été le cas en l'occurrence; le frère aîné du recourant avait été tenu complètement à l'écart de l'arrangement du mariage, qui avait été approuvé par le recourant et cautionné par un cousin de la victime. Le recourant se sentait dès lors responsable du mariage de sa soeur, dont l'échec, résultant de l'adultère de la victime, le blessait dans son honneur. Dans un contexte de rivalités entre frères, il craignait de perdre face dans le rôle qu'il s'était arrogé dans sa famille et ne supportait pas l'idée d'être rabaissé au rang de cadet. L'arrêt attaqué ajoute que la culture tamoule proscrit absolument le recours à l'homicide et prévoit, en cas d'échec d'une union, une tentative de conciliation par les responsables des familles directement impliquées et, si elle échoue, la possibilité d'une séparation, laquelle n'exclut au demeurant pas le remariage. Ces constatations relèvent du fait et lient donc la Cour de céans, de sorte que le recourant est irrecevable à les remettre en cause dans son pourvoi (cf. supra, consid. 1). Il en résulte que ce dernier n'a pas agi sous la pression de contraintes imposées par une tradition communautaire ou parce qu'il aurait eu personnellement à souffrir d'un comportement blessant de la victime à son égard, mais parce qu'il a fait de la réussite du mariage de sa soeur et, partant, de sa capacité de détourner la victime de son adultère une question d'honneur personnel et n'a pas accepté d'échouer à convaincre son beau-frère de renoncer à sa relation extra-conjugale. C'est donc en définitive par orgueil que le recourant en est venu à tuer la victime, qui ne l'avait personnellement ni blessé ni offensé. Ne pouvant tolérer qu'elle persiste dans un comportement qu'il percevait comme menaçant pour son honneur et le rôle qu'il s'était attribué dans sa famille, il a préféré la supprimer. L'égoïsme l'a ainsi emporté chez lui sur toute autre considération. Au demeurant, une fois la décision homicide prise, le recourant, avec ses comparses, a préparé soigneusement la réalisation de son plan criminel, avant de passer méthodiquement et froidement à son exécution. Alors que la victime, assise dans le canapé et ne s'attendant pas à être agressée, se trouvait dans l'impossibilité de se défendre, le recourant et ses comparses ont brusquement entrepris de la battre à mort, comme ils l'avaient décidé. Au moyen d'un tuyau métallique, la victime a ainsi été frappée, en particulier à la tête, à réitérées reprises, deux de ses agresseurs, dont le recourant, se relayant pour le faire pendant que le troisième la bâillonnait pour l'empêcher de crier. Après quoi, alors qu'elle était au sol, le recourant et ses comparses lui ont lié les mains et les chevilles avant de l'étrangler, sans relâcher leur étreinte, voire en la resserrant, jusqu'à ce que mort s'ensuive. L'homicide a ainsi été perpétré avec une lâcheté, une sauvagerie et un sang froid qui ont conduit à juste titre à qualifier la manière d'agir du recourant de particulièrement odieuse. Le comportement du recourant après l'acte, lequel est en relation directe avec ce dernier, ne fait que le confirmer; après avoir vainement tenté, à deux reprises, de faire disparaître le cadavre en l'enterrant, il n'a pas hésité, avec ses comparses, à le brûler après l'avoir arrosé d'essence; par la suite, il s'est encore employé, avec un comparse, à éliminer méticuleusement toute trace de son acte criminel. Dans ces conditions, c'est sans violation du droit fédéral que l'arrêt attaqué retient l'assassinat, à l'exclusion du meurtre. Le recourant n'établit d'ailleurs pas réellement de violation de l' art. 112 CP sur la base des faits retenus, mais se livre, pour l'essentiel, à une rediscussion des faits retenus et de l'appréciation des preuves sur laquelle ils reposent, irrecevable dans un pourvoi en nullité.</w:t>
      </w:r>
    </w:p>
    <w:p>
      <w:r>
        <w:rPr>
          <w:b/>
        </w:rPr>
        <w:t>E. 3</w:t>
      </w:r>
    </w:p>
    <w:p>
      <w:r>
        <w:t>Dans le cadre de son grief relatif à la peine, lequel sera examiné ci-après (cf. infra, consid. 4), le recourant conteste que l'élément subjectif de l'infraction d'atteinte à la paix des morts soit réalisé en l'espèce. L' art. 262 ch. 1 CP réprime, notamment, le comportement de "celui qui aura profané ou publiquement outragé un cadavre humain" (al. 3). Profane un cadavre humain celui qui inflige un mauvais traitement à une dépouille, la détrousse, la mutile ou effectue tout autre geste de mépris ou de dépréciation à son encontre ( ATF 129 IV 172 consid. 2.1 p. 173). Sur le plan subjectif, l'auteur doit avoir agi intentionnellement, le dol éventuel étant suffisant ( ATF 129 IV 172 consid. 2.1 p. 173). Au vu des faits retenus, il est incontestable et, au demeurant, incontesté que cette infraction est objectivement réalisée en l'espèce. Qu'elle le soit également sur le plan subjectif ne fait pas non plus de doute. Le recourant, qui, avec ses comparses et avec une pelle emportée à cet effet, a tenté à deux reprises, en des lieux différents, d'enterrer le cadavre de la victime et, n'y étant pas parvenu, l'a abandonné dans la forêt avant de revenir, muni de bidons d'essence, pour lui mettre le feu, était à l'évidence conscient de ce qu'il faisait et de l'atteinte grave qu'il portait ainsi à la dépouille de la victime, qu'il n'a pas moins voulue ou à tout le moins, acceptée. Il a d'ailleurs été constaté que le recourant, dont la responsabilité pénale est entière, a brûlé la cadavre de la victime d'un commun accord avec ses comparses.</w:t>
      </w:r>
    </w:p>
    <w:p>
      <w:r>
        <w:rPr>
          <w:b/>
        </w:rPr>
        <w:t>E. 4</w:t>
      </w:r>
    </w:p>
    <w:p>
      <w:r>
        <w:t>Le recourant se plaint de la peine qui lui a été infligée.</w:t>
      </w:r>
    </w:p>
    <w:p>
      <w:r>
        <w:rPr>
          <w:b/>
        </w:rPr>
        <w:t>E. 4.1</w:t>
      </w:r>
    </w:p>
    <w:p>
      <w:r>
        <w:t>Alléguant que la cour cantonale, bien qu'il lui avait soumis la question, ne l'a pas examinée, il soutient qu'il aurait dû être mis au bénéfice de la circonstance atténuante du repentir sincère au sens de l' art. 64 CP . Il fait en outre valoir qu'un trop grand poids a été accordé à la circonstance aggravante du concours, dont il était contestable de considérer qu'il contrebalançait les éléments favorables à prendre en compte, comme l'avaient admis les premiers juges, question que la cour cantonale, bien qu'elle en était saisie, n'aurait pas examinée. Il critique encore sur un point la motivation cantonale quant à la peine, mentionne une série d'éléments favorables à prendre en considération et, évoquant la gravité d'une peine de réclusion à vie, semble reprocher aux juges cantonaux d'avoir perdu de vue qu'elle doit être limitée aux "situations extrêmes".</w:t>
      </w:r>
    </w:p>
    <w:p>
      <w:r>
        <w:rPr>
          <w:b/>
        </w:rPr>
        <w:t>E. 4.2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ont été exposés de manière détaillée dans les ATF 117 IV 112 consid. 1 et 116 IV 288 consid. 2a et rappelés récemment dans l' ATF 129 IV 6 consid. 6.1, auxquels on peut donc se référer.</w:t>
      </w:r>
    </w:p>
    <w:p>
      <w:r>
        <w:rPr>
          <w:b/>
        </w:rPr>
        <w:t>E. 4.3</w:t>
      </w:r>
    </w:p>
    <w:p>
      <w:r>
        <w:t>Contrairement à ce que prétend le recourant, la cour cantonale n'a pas omis d'examiner la question d'une éventuelle application de l' art. 64 CP , qu'il avait effectivement soulevée devant elle dans son recours en réforme. Ayant toutefois été amenée à se prononcer sur cette question dans le cadre des moyens de nullité soulevés par le recourant, elle n'avait pas à y revenir au stade de l'examen des moyens de réforme pour répéter simplement ce qu'elle avait déjà exposé quelques pages plus haut. La circonstance atténuante du repentir sincère au sens de l' art. 64 CP ne peut être retenue qu'en faveur d'un délinquant qui, de son propre mouvement, a fourni un effort particulier et désintéressé par lequel il fait la preuve de son repentir, notamment en tentant, au prix de sacrifices, de réparer le tort qu'il a causé ( ATF 107 IV 98 consid. 1 p. 99). Le seul fait qu'un délinquant ait passé des aveux ou manifesté des remords ne suffit pas; il est fréquent que des accusés, confrontés à des moyens de preuve ou constatant qu'ils ne pourront échapper à une sanction, choisissent de dire la vérité ou d'exprimer des regrets; un tel comportement n'est pas extraordinaire et particulièrement méritoire. Un bon comportement au cours de la procédure pénale, le cas échéant, est toutefois à prendre en considération dans le cadre de l' art. 63 CP . L'admission d'une circonstance atténuante prévue par l' art. 64 CP ayant pour effet d'élargir vers le bas le cadre légal de la peine, le juge n'est d'ailleurs pas obligé de faire usage des facultés ouvertes par l' art. 65 CP ; à condition de ne pas abuser de son pouvoir d'appréciation, il peut aussi en tenir compte dans le cadre ordinaire de la peine ( ATF 117 IV 112 consid. 1 p. 113 s.; 116 IV 288 consid. 2a p. 289 s.). Le recourant fait essentiellement valoir qu'il était "pétri de remords", ajoutant qu'il a passé des aveux, présenté des excuses et adhéré aux conclusions civiles. L'arrêt attaqué ne le méconnaît pas. Il rappelle toutefois, qu'immédiatement après la commission de l'acte, le recourant a pris toutes précautions pour éliminer les traces de ses agissements. Il constate en outre que ce n'est qu'après avoir dans un premier temps nié, en cherchant à minimiser son implication dans l'homicide pour en rejeter la faute sur son principal comparse, qu'il a passé des aveux. Au demeurant, comme on le verra encore (cf. infra, consid. 4.4), les juges cantonaux ont néanmoins tenu compte en faveur du recourant des éléments qu'il invoque, notamment du fait qu'il a exprimés des remords, dans le cadre de l' art. 63 CP . Dans ces conditions, on ne discerne aucune violation de l' art. 64 CP .</w:t>
      </w:r>
    </w:p>
    <w:p>
      <w:r>
        <w:rPr>
          <w:b/>
        </w:rPr>
        <w:t>E. 4.4</w:t>
      </w:r>
    </w:p>
    <w:p>
      <w:r>
        <w:t>Après avoir battu puis étranglé la victime jusqu'à ce que mort s'ensuive, le recourant, avec ses comparses, a entrepris de faire disparaître le cadavre. A cette fin, ils s'étaient d'ailleurs munis d'une pelle pour l'enterrer, ce qu'ils ont tenté en vain de faire à deux reprises. Ils n'ont alors pas hésité, d'un commun accord, à brûler le cadavre, après l'avoir arrosé d'essence, non sans avoir abandonné momentanément le corps dans la forêt pour aller s'en procurer. Un tel comportement constitue assurément un acte grave de profanation, impliquant une aggravation importante de la culpabilité et justifiant par conséquent une aggravation non négligeable la peine à infliger. Pour le contester, le recourant tente vainement de faire admettre que cet acte n'était que le "prolongement de l'homicide". Brûler le cadavre de la victime constituait clairement un acte distinct de l'homicide, qui était déjà consommé, et ne pas hésiter à accomplir un tel acte pour effacer les traces de l'homicide dénote un mépris et une absence de scrupules aggravant considérablement la faute. C'est en vain aussi qu'il objecte que sa volonté n'était que d'enterrer le cadavre, non pas de le profaner. Il résulte clairement des faits retenus, dont il est irrecevable à s'écarter dans son pourvoi, que, si telle était initialement sa volonté, c'est ensuite intentionnellement que, n'étant pas parvenu à enterrer le cadavre, il l'a brûlé (cf. supra, consid. 3). Contrairement à ce qu'affirme le recourant, la cour cantonale a dûment examiné, notamment sous lettre e des pages 39 et 40 de son arrêt, le grief qu'il faisait aux premiers juges d'avoir considéré que les éléments favorables à prendre en compte étaient compensés par la circonstance aggravante du concours. C'est au demeurant à juste titre qu'elle l'a estimé infondé. En soi, une telle compensation est parfaitement conforme au droit fédéral (cf. ATF 116 IV 300 consid. 2a p. 302) et, en l'espèce, au vu de l'aggravation de la culpabilité du recourant qu'implique le comportement ayant conduit à retenir, en sus de l'assassinat, l'infraction réprimée par l' art. 262 CP , on ne saurait dire que l'autorité cantonale aurait abusé de son pouvoir d'appréciation en considérant qu'elle contrebalançait les éléments favorables retenus, à savoir l'absence d'antécédents judiciaires, les bons renseignements généraux obtenus sur le compte du recourant et son comportement positif durant la procédure, lors de laquelle il a admis les faits, exprimé des remords et présenté des excuses, adhérant par ailleurs aux conclusions civiles prises par la famille de la victime.</w:t>
      </w:r>
    </w:p>
    <w:p>
      <w:r>
        <w:rPr>
          <w:b/>
        </w:rPr>
        <w:t>E. 4.5</w:t>
      </w:r>
    </w:p>
    <w:p>
      <w:r>
        <w:t>Sous chiffres 1 à 3 des pages 14 ss de son mémoire, le recourant s'en prend à la motivation par laquelle la cour cantonale, sous lettre e de la page 39 de son arrêt, a réfuté l'un de ses arguments. Alors que le recourant se prévalait de l'importance de son attachement à sa famille, la cour cantonale a relevé qu'il n'était pas soutenable de prétendre, comme il le faisait, que la famille était tout pour lui, dès lors qu'il avait assassiné un de ses membres, soit son beau-frère. Cette objection n'est certes pas dénuée de pertinence. Quoiqu'il en soit, on ne voit pas - et le recourant ne le dit pas - en quoi cette objection, qui n'est que la réfutation d'un argument du recourant, aurait joué un rôle dans la fixation de la peine. Le grief est donc vain.</w:t>
      </w:r>
    </w:p>
    <w:p>
      <w:r>
        <w:rPr>
          <w:b/>
        </w:rPr>
        <w:t>E. 4.6</w:t>
      </w:r>
    </w:p>
    <w:p>
      <w:r>
        <w:t>Le recourant, aux pages 20 ss de son mémoire cite une série d'éléments qui, selon lui, eussent dû être pris en compte en sa faveur dans la fixation de la peine. Ainsi qu'on l'a vu (cf. supra, consid. 2.2), il a été admis à juste titre que le recourant a en définitive agi par orgueil et d'une manière odieuse, de sorte qu'il réaffirme vainement le contraire pour contester la peine qui lui a été infligée. Quant à son absence d'antécédents et à son comportement positif au cours de la procédure, les juges cantonaux, comme déjà relevé (cf. supra, consid. 4.4), en ont tenu compte à décharge mais ont admis, sans abus de leur pouvoir d'appréciation, qu'ils étaient compensés par l'aggravation de la culpabilité du recourant résultant du concours d'infractions. Pour fixer la peine, les juges cantonaux se sont fondés sur des critères pertinents et on ne discerne pas d'éléments importants qui auraient été omis ou pris en considération à tort. Sous cet angle, la peine infligée ne viole donc pas le droit fédéral.</w:t>
      </w:r>
    </w:p>
    <w:p>
      <w:r>
        <w:rPr>
          <w:b/>
        </w:rPr>
        <w:t>E. 4.7</w:t>
      </w:r>
    </w:p>
    <w:p>
      <w:r>
        <w:t>L'infraction la plus grave retenue à la charge du recourant, soit l'assassinat, est passible de la réclusion à vie mais au minimum pour dix ans ( art. 112 CP ). Il résulte des circonstances déjà évoquées que l'homicide commis, dont le mobile était purement égoïste, est particulièrement odieux et que la faute est spécialement lourde. La responsabilité pénale du recourant est par ailleurs entière. Certes, il n'a pas d'antécédents judiciaires et a adopté un comportement positif durant la procédure, reconnaissant les faits, manifestant des regrets, présentant des excuses et adhérant aux conclusions civiles de la famille de la victime. Ces divers éléments favorables, qui eussent pu conduire à prononcer une peine inférieure au maximum légal, sont toutefois compensés par l'aggravation de sa culpabilité résultant de la commission, en sus de l'assassinat, d'une atteinte à la paix des morts, de surcroît caractérisée; il n'était en tout cas pas abusif de l'admettre. Dans ces conditions, on ne saurait dire qu'en prononçant la réclusion à vie, les juges cantonaux auraient fait preuve d'une sévérité telle qu'on puisse leur reprocher d'avoir abusé de leur pouvoir d'appréciation. Par sa quotité, la peine infligée ne viole donc pas non plus le droit fédéral.</w:t>
      </w:r>
    </w:p>
    <w:p>
      <w:r>
        <w:rPr>
          <w:b/>
        </w:rPr>
        <w:t>E. 5</w:t>
      </w:r>
    </w:p>
    <w:p>
      <w:r>
        <w:t>Le pourvoi doit ainsi être rejeté dans la mesure où il est recevable. Comme il était d'emblée dépourvu de chances de succès, l'assistance judiciaire ne peut être accordée ( art. 152 al. 1 OJ ) et le recourant, qui succombe, supportera les frais ( art. 278 al. 1 PPF ), dont le montant sera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