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6S.279/2003 vom 26. September 2003</w:t>
      </w:r>
    </w:p>
    <w:p>
      <w:r>
        <w:t>Bundesgericht, 2003-09-26, FR</w:t>
      </w:r>
    </w:p>
    <w:p>
      <w:r>
        <w:rPr>
          <w:b/>
        </w:rPr>
        <w:t xml:space="preserve">Quelle: </w:t>
      </w:r>
      <w:r>
        <w:t>https://mcp.opencaselaw.ch/entscheid/bger_6S.279_2003</w:t>
      </w:r>
    </w:p>
    <w:p>
      <w:r>
        <w:t>FR: TF 6S.279/2003 du 26 septembre 2003</w:t>
      </w:r>
    </w:p>
    <w:p>
      <w:r>
        <w:t>IT: TF 6S.279/2003 del 26 settembre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t>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met en cause sa condamnation pour escroquerie. Selon l'arrêt attaqué, cette infraction a été réalisée dans le cas G.________/ H.________ (cf. supra, consid. B.g), les sept autres cas (cf. supra, consid. B.b à B.f, B.h et B.i) ne constituant que des tentatives.</w:t>
      </w:r>
    </w:p>
    <w:p>
      <w:r>
        <w:rPr>
          <w:b/>
        </w:rPr>
        <w:t>E. 2.1</w:t>
      </w:r>
    </w:p>
    <w:p>
      <w:r>
        <w:t>Le recourant nie l'existence de l'astuce et conteste ainsi s'être rendu coupable d'escroquerie et de tentatives d'escroquerie. Il soutient que les victimes auraient dû se rendre compte que les arnaques (le jeu du dada et l'arnaque des cantines) étaient extravagantes, sept des huit personnes visées ne s'étant d'ailleurs pas laissé tromper.</w:t>
      </w:r>
    </w:p>
    <w:p>
      <w:r>
        <w:rPr>
          <w:b/>
        </w:rPr>
        <w:t>E. 2.1.1.1</w:t>
      </w:r>
    </w:p>
    <w:p>
      <w:r>
        <w:t>L'astuce est réalisée au sens de l' 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128 IV 18 consid. 3a p. 20; 122 II 422 consid. 3a p. 426 s.; 122 IV 246 consid. 3a p. 247 s. et les références citées).</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 ATF 128 IV 18 consid. 3a p. 20; 122 IV 246 consid. 3a p. 247). L'astuce n'est exclue que lorsque la dupe est coresponsable du dommage parce qu'elle n'a pas observé les mesures de prudence élémentaires qui s'imposaient ( ATF 128 IV 18 consid. 3a p. 20; 126 IV 165 consid. 2a p. 171; 119 IV 28 consid. 3f p. 38).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120 IV 186 consid. 1a p. 188). Le principe de la coresponsabilité doit amener les victimes potentielles à faire preuve d'un minimum de prudence. Il s'agit d'une mesure de prévention du crime, la concrétisation d'un programme de politique criminelle. Le principe ne saurait dans cette mesure être utilisé pour nier trop aisément le caractère astucieux de la tromperie ( ATF 128 IV 18 consid. 3a p. 21 et les références citées).</w:t>
      </w:r>
    </w:p>
    <w:p>
      <w:r>
        <w:rPr>
          <w:b/>
        </w:rPr>
        <w:t>E. 2.1.1.2</w:t>
      </w:r>
    </w:p>
    <w:p>
      <w:r>
        <w:t>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 ATF 128 IV 18 consid. 3b p. 21; 122 IV 246 consid. 3a p. 248).</w:t>
      </w:r>
    </w:p>
    <w:p>
      <w:r>
        <w:t>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22 et les références citées).</w:t>
      </w:r>
    </w:p>
    <w:p>
      <w:r>
        <w:rPr>
          <w:b/>
        </w:rPr>
        <w:t>E. 2.1.2</w:t>
      </w:r>
    </w:p>
    <w:p>
      <w:r>
        <w:t>Selon l'arrêt attaqué, le jeu du "dada", malgré certaines variantes, se déroulait comme suit: une annonce immobilière permettait aux coauteurs de prendre contact avec une clientèle fortunée ou censée telle; lorsque l'affaire immobilière était suffisamment emmanchée, entrait en scène le personnage du vieux riche gâteux à la recherche d'un immeuble pour sa jeune fiancée; ce personnage démontrait qu'il ne savait plus que faire de son argent, payant notamment les consommations avec des billets de 1'000 francs dont il ne réclamait pas le solde; les victimes apprenaient ensuite que cet individu jouait volontiers aux cartes et qu'il perdait ainsi régulièrement des sommes exorbitantes; elles expérimentaient ce jeu dans des parties jouées à blanc et constataient ainsi qu'elles ne pouvaient perdre; finalement, le jeu étant faussé par tricherie, les victimes perdaient leur mise et le vieux gagnait, alors qu'il aurait dû perdre. Quant à l'arnaque des cantines, elle se déroulait, avec certaines variantes, de la manière suivante: après la prétendue opération immobilière et la réunion des personnes nécessaires, le vieux présentait des vases chinois à vendre pour des montants très élevés; les victimes s'apercevaient ensuite que les vases contenaient de la poudre blanche qu'un soi-disant spécialiste identifiait comme étant de l'héroïne; les comparses leur proposaient alors d'acheter les vases pour le montant initial afin de les revendre au triple de leur prix.</w:t>
      </w:r>
    </w:p>
    <w:p>
      <w:r>
        <w:t>En l'espèce, l'astuce est bien réalisée. En effet, aussi bien en ce qui concerne le jeu du "dada" que l'arnaque des vases, les coauteurs ont recouru à un édifice de mensonges et élaboré toute une mise en scène propre à tromper la vigilance de leurs victimes. Le scénario mis en place était d'une certaine durée et impliquait plusieurs acteurs, chacun d'eux jouant un rôle précis et déterminé à l'avance. Ces derniers intéressaient d'abord leurs victimes à une opération immobilière réelle qu'ils faisaient échouer. Ils leur faisaient ensuite miroiter la possibilité de réaliser des gains importants, soit au jeu du "dada" ou à la revente des vases remplis d'héroïne. Ils les convainquaient en les assurant, vu la simplicité du jeu ou de l'opération des vases, qu'elles ne pouvaient perdre et que le vieillard riche et gâteux acceptait de perdre des sommes importantes. Les coauteurs ont ainsi attiré leurs victimes par toute une mise en scène, jouant sur la faiblesse humaine en leur faisant miroiter la possibilité d'obtenir des gains facilement et rapidement et amoindri leur méfiance, celles-ci étant convaincues qu'elles pouvaient gagner en très peu de temps des sommes importantes. En outre, on ne peut imputer à ces dernières une quelconque coresponsabilité dans la mesure où les objets des opérations immobilières étaient bien réels, que le jeu de cartes proposé permettait objectivement de réaliser des gains et que le contenu des vases était établi par un soi-disant expert. Sur le vu de ce qui précède, le grief du recourant doit être rejeté.</w:t>
      </w:r>
    </w:p>
    <w:p>
      <w:r>
        <w:rPr>
          <w:b/>
        </w:rPr>
        <w:t>E. 2.2</w:t>
      </w:r>
    </w:p>
    <w:p>
      <w:r>
        <w:t>Le recourant conteste l'existence d'un dommage en raison du caractère immoral du jeu du "dada", lequel visait à spolier un vieillard sénile, et du caractère illicite de l'arnaque des cantines, les vases étant remplis d'héroïne.</w:t>
      </w:r>
    </w:p>
    <w:p>
      <w:r>
        <w:rPr>
          <w:b/>
        </w:rPr>
        <w:t>E. 2.2.1</w:t>
      </w:r>
    </w:p>
    <w:p>
      <w:r>
        <w:t>On parle de dommage patrimonial au sens de l' art. 146 CP dans la mesure où le droit civil reconnaît à la victime de la tromperie astucieuse le droit à la réparation de son préjudice ( ATF 126 IV 165 consid. 3b p. 174; 117 IV 139 consid. 3d/aa aa p. 148).</w:t>
      </w:r>
    </w:p>
    <w:p>
      <w:r>
        <w:rPr>
          <w:b/>
        </w:rPr>
        <w:t>E. 2.2.2</w:t>
      </w:r>
    </w:p>
    <w:p>
      <w:r>
        <w:t>Concernant le jeu du "dada", la cour cantonale a retenu qu'il s'agissait d'un tour de cartes reposant sur un principe arithmétique qui permettait, sauf tricherie, de remporter la mise en désignant avec certitude la carte choisie par le joueur adverse et produisant donc un résultat infaillible. Elle a relevé que, lors de la première partie, G.________ avait perdu 500'000 francs après que W.________ eût triché en procédant, par manipulation invisible, au désordre des cartes, puis 800'000 francs, dans les mêmes conditions, lors de la seconde partie.</w:t>
      </w:r>
    </w:p>
    <w:p>
      <w:r>
        <w:rPr>
          <w:b/>
        </w:rPr>
        <w:t>E. 2.2.2.1</w:t>
      </w:r>
    </w:p>
    <w:p>
      <w:r>
        <w:t>Selon l' art. 513 al. 1 CO , le jeu et le pari ne donnent aucun droit de créance. Il en résulte que, contre la volonté du perdant, le gagnant ne peut ni exiger, ni recouvrer, ni se procurer d'une autre manière la somme qui lui a été promise. Si le perdant paie volontairement, la loi y voit un comportement correct, raison pour laquelle elle interdit en principe la réclamation de la restitution de la somme perdue et payée. Toutefois, aux termes de l' art. 514 al. 2 CO , il peut y avoir répétition d'un paiement volontaire si l'exécution régulière du jeu ou du pari a été empêchée par un cas fortuit, par le fait de l'autre partie, ou si cette dernière s'est rendue coupable de manoeuvres déloyales ( ATF 126 IV 165 consid. 3c p. 174 s. et les références citées). En l'espèce, cette dernière circonstance est manifestement réalisée. En effet, l'un des coauteurs a, à chaque reprise, fait échouer l'arithmétique du jeu et la victime a perdu ses mises alors qu'elle aurait pu gagner si le jeu avait été exécuté régulièrement. Dans ces conditions, celle-ci a le droit à la réparation de son préjudice en application de l' art. 514 al. 2 CO .</w:t>
      </w:r>
    </w:p>
    <w:p>
      <w:r>
        <w:rPr>
          <w:b/>
        </w:rPr>
        <w:t>E. 2.2.2.2</w:t>
      </w:r>
    </w:p>
    <w:p>
      <w:r>
        <w:t>En contestant l'existence du dommage en raison du caractère immoral poursuivi par les dupes, à savoir spolier un vieillard sénile, le recourant se prévaut implicitement de l' art. 66 CO aux termes duquel il n'y a pas lieu à répétition de ce qui a été donné en vue d'atteindre un but illicite ou contraire aux moeurs. Selon la jurisprudence, cette règle s'applique à toute prestation faite en exécution d'une obligation illicite ou contraire aux moeurs. Le Tribunal fédéral a toutefois réservé les cas où l'exclusion de la répétition constituerait un abus de droit inadmissible, en raison notamment du comportement malhonnête de l'enrichi lui-même ( ATF 102 II 401 consid. 4 et 5 p. 409 à 412 et les références citées; 76 II 346 consid. 5 p. 369 ss; 75 II 293 ; 74 II 23 ). Une telle exception s'impose dans le cas particulier. En effet, les coauteurs ont élaboré toute une mise en scène pour faire croire à leur victime qu'elle allait gagner à un jeu de cartes contre un vieillard sénile. Ils ont ensuite triché de sorte que la dupe a perdu sa mise alors qu'elle était sûre de gagner puisque, d'une part, elle avait expérimenté le jeu et que, d'autre part, le tour de cartes était censé produire un résultat infaillible en sa faveur. Dans ces conditions, le recourant ne peut se prévaloir de l' art. 66 CO sans commettre un abus de droit manifeste. Soutenir le contraire reviendrait à favoriser de manière inadmissible les auteurs d'une escroquerie enrichis aux dépens de leur victime. Le grief du recourant doit par conséquent être rejeté.</w:t>
      </w:r>
    </w:p>
    <w:p>
      <w:r>
        <w:rPr>
          <w:b/>
        </w:rPr>
        <w:t>E. 2.2.3</w:t>
      </w:r>
    </w:p>
    <w:p>
      <w:r>
        <w:t>Il est établi en fait que l'objet de l'arnaque des cantines était un vase de l'ordre de 40'000 francs et son contenu, soit des sachets de poudre blanche que l'un des coauteurs identifiait comme étant de l'héroïne, ce qui permettait à l'acheteur de le revendre au triple de son prix. Selon la jurisprudence du Tribunal fédéral, l'acquéreur de produits stupéfiants, trompé astucieusement sur la qualité de la marchandise vendue, a un droit à la réparation du préjudice fondé sur l' art. 41 CO , même s'il est empêché par les art. 20 et 66 CO d'exiger le remplacement de la marchandise ou la restitution du prix payé ( ATF 117 IV 139 consid. 3e p. 150). Partant, c'est à tort que le recourant prétend que le patrimoine de la victime ne saurait être protégé en raison du caractère illicite de la vente des vases remplis d'héroïne. Enfin, il ne peut se prévaloir de l' ATF 122 IV 179 , cet arrêt concernant le cas particulier de la soustraction de stupéfiants au sens de l' art. 137 CP , qui est une infraction contre la propriété où la question du dommage ne se pose pas, et non pas l'escroquerie. Infondé, le grief du recourant doit être rejeté.</w:t>
      </w:r>
    </w:p>
    <w:p>
      <w:r>
        <w:rPr>
          <w:b/>
        </w:rPr>
        <w:t>E. 3</w:t>
      </w:r>
    </w:p>
    <w:p>
      <w:r>
        <w:t>Le recourant soutient que la cour cantonale a retenu à tort que les cas décrits sous let. B.b à B.f, B.h et B.i constituaient des tentatives. Il estime ne pas avoir dépassé le stade des actes préparatoires.</w:t>
      </w:r>
    </w:p>
    <w:p>
      <w:r>
        <w:rPr>
          <w:b/>
        </w:rPr>
        <w:t>E. 3.1</w:t>
      </w:r>
    </w:p>
    <w:p>
      <w:r>
        <w:t>Conformément à la jurisprudence, les actes préparatoires non punissables, sous réserve de l' art. 260bis CP , doivent être distingués de ceux qui constituent un début d'exécution et seront par conséquent réprimés, le cas échéant en qualité de tentative inachevée, conformément à l' art. 21 al. 1 CP , selon que ce ou ces actes représentent, dans l'esprit de l'auteur, la démarche ultime et décisive vers l'accomplissement du délit et après laquelle on ne revient en principe plus en arrière, sauf survenance de circonstances extérieures qui rendent l'exécution de l'intention plus difficile sinon impossible. La distinction entre les actes préparatoires et ceux constitutifs d'un début d'exécution de l'infraction doit être opérée au moyen de critères avant tout objectifs. En particulier, le seuil à partir duquel il y a tentative ne doit pas précéder de trop longtemps la réalisation proprement dite de l'infraction ( ATF 117 IV 395 consid. 3 p. 396 s. et les références citées).</w:t>
      </w:r>
    </w:p>
    <w:p>
      <w:r>
        <w:rPr>
          <w:b/>
        </w:rPr>
        <w:t>E. 3.2</w:t>
      </w:r>
    </w:p>
    <w:p>
      <w:r>
        <w:t>Dans les sept cas retenus (cf. supra, consid. let. B.b à B.f, B.h et B.i), les coauteurs ont accompli tous les actes qui, selon le cours ordinaire des choses, devaient aboutir immédiatement à la consommation de l'escroquerie. Ils ont en effet, à chaque reprise, proposé à leurs victimes, soit de jouer au "dada", soit d'acheter des vases remplis d'héroïne. Il n'appartenait donc plus qu'aux victimes d'accepter les propositions qui leur étaient faites pour que l'infraction fût réalisée. C'est uniquement en raison de leur refus, qu'elles ont signalé immédiatement ou dans de brefs délais, que le dommage ne s'est finalement pas produit et que l'infraction n'a donc pas été réalisée. Dans ces circonstances, il y a bien un début d'exécution et c'est avec raison que la cour cantonale a retenu la tentative d'escroquerie. Partant, le grief du recourant doit être rejeté.</w:t>
      </w:r>
    </w:p>
    <w:p>
      <w:r>
        <w:rPr>
          <w:b/>
        </w:rPr>
        <w:t>E. 4</w:t>
      </w:r>
    </w:p>
    <w:p>
      <w:r>
        <w:t>Le recourant conteste la réalisation de la circonstance du métier au motif qu'il doit être libéré des chefs d'accusation retenus contre lui. Une telle critique présuppose l'admission des griefs précédents soulevés par le recourant. A défaut, elle est irrecevable.</w:t>
      </w:r>
    </w:p>
    <w:p>
      <w:r>
        <w:rPr>
          <w:b/>
        </w:rPr>
        <w:t>E. 5</w:t>
      </w:r>
    </w:p>
    <w:p>
      <w:r>
        <w:t>Le recourant invoque une violation de l' art. 63 CP .</w:t>
      </w:r>
    </w:p>
    <w:p>
      <w:r>
        <w:rPr>
          <w:b/>
        </w:rPr>
        <w:t>E. 5.1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 consid. 2c p. 104; 124 IV 286 consid. 4a p. 295; 123 IV 49 consid. 2a p. 51, 150 consid. 2a p. 152 s. et les arrêts cités).</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127 IV 101 consid. 2a p. 103; 122 IV 241 consid. 1a p. 243; 118 IV 21 consid. 2b p. 24 s.; 117 IV 112 consid. 1; 116 IV 288 consid. 2a).</w:t>
      </w:r>
    </w:p>
    <w:p>
      <w:r>
        <w:rPr>
          <w:b/>
        </w:rPr>
        <w:t>E. 5.2</w:t>
      </w:r>
    </w:p>
    <w:p>
      <w:r>
        <w:t>Le recourant reproche à la cour cantonale de ne pas avoir tenu compte de ses difficultés financières, du rôle qu'il a joué au sein de la bande et de son absence d'antécédents judiciaires.</w:t>
      </w:r>
    </w:p>
    <w:p>
      <w:r>
        <w:t>Cette critique est infondée. Aucun des éléments invoqués n'a été omis et savoir quel poids il fallait leur accorder est une question qui dépend du large pouvoir d'appréciation du juge de répression. En effet, l'autorité cantonale a relevé que W.________ s'était montré amical et prévenant à l'égard du recourant - lequel lui avait parlé de ses difficultés financières -, qu'il lui avait avancé 3'000 francs pour l'installation de son bureau, ainsi que 25'000 francs pour régler ses poursuites en paiement de pensions alimentaires. Elle a donc bien fait état de sa mauvaise situation financière, de l'aide apportée par W.________ et du fait qu'il avait accepté de s'associer à ce dernier pour tenter de sauver une situation précaire. Contrairement aux affirmations du recourant, de telles circonstances ne justifient pas une atténuation de la peine pour détresse profonde au sens de l' art. 64 CP . Concernant son rôle, l'autorité cantonale a constaté qu'il assistait W.________, donnait confiance par sa qualité de fiduciaire et discutait de la transaction immobilière préalable et nécessaire aux tromperies; elle a aussi relevé qu'il s'était laissé infecter par le milieu, qu'il avait toutefois recruté des victimes parmi ses amis et que, s'il avait été particulièrement actif, il n'avait toutefois pas réalisé autant de gains que ses coaccusés. Enfin, l'autorité cantonale a retenu que son casier judiciaire était vierge.</w:t>
      </w:r>
    </w:p>
    <w:p>
      <w:r>
        <w:rPr>
          <w:b/>
        </w:rPr>
        <w:t>E. 5.3</w:t>
      </w:r>
    </w:p>
    <w:p>
      <w:r>
        <w:t>Le recourant soutient que sa peine est excessive en comparaison à celles infligées à ses coaccusés qui sont des escrocs professionnels et ont déjà des casiers judiciaires.</w:t>
      </w:r>
    </w:p>
    <w:p>
      <w:r>
        <w:rPr>
          <w:b/>
        </w:rPr>
        <w:t>E. 5.3.1</w:t>
      </w:r>
    </w:p>
    <w:p>
      <w:r>
        <w:t>Dans le contexte de la fixation de la peine, il est possible de faire valoir une inégalité de traitement ( ATF 120 IV 136 consid. 3a p. 144). Les disparités en matière de fixation de la peine s'expliquent normalement par le principe de l'individualisation des peines ( ATF 124 IV 44 consid. 2c p. 47). Néanmoins, l'idée de ne pas créer un écart trop important entre coaccusés qui ont participé ensemble au même complexe de faits délictueux est soutenable ( ATF 123 IV 150 consid. 2b p. 154).</w:t>
      </w:r>
    </w:p>
    <w:p>
      <w:r>
        <w:rPr>
          <w:b/>
        </w:rPr>
        <w:t>E. 5.3.2</w:t>
      </w:r>
    </w:p>
    <w:p>
      <w:r>
        <w:t>Les deux autres coaccusés ont été condamnés à des peines de réclusion de 5 et 4 ans, soit à des peines plus élevées que celle de 3 ans infligée au recourant. La cour cantonale a bien tenu compte des rôles respectifs de chaque protagoniste. Elle a aussi relevé que les deux autres coaccusés, contrairement au recourant, avaient déjà été condamnés à des peines importantes, qu'ils étaient des professionnels de l'arnaque, que tout leur genre de vie y concourait et qu'ils avaient réalisé plus de gain que le recourant. Dans ces circonstances, on ne distingue aucune inégalité de traitement dans la fixation de la peine entre le recourant et ses coaccusés. Au demeurant, ce dernier n'ajoute aucun élément d'appréciation qui aurait été omis par l'autorité cantonale pour différencier les peines entre les coauteurs. Son grief est ainsi infondé.</w:t>
      </w:r>
    </w:p>
    <w:p>
      <w:r>
        <w:rPr>
          <w:b/>
        </w:rPr>
        <w:t>E. 5.4</w:t>
      </w:r>
    </w:p>
    <w:p>
      <w:r>
        <w:t>Le recourant prétend que la peine prononcée est insuffisamment motivée et qu'elle est excessive.</w:t>
      </w:r>
    </w:p>
    <w:p>
      <w:r>
        <w:t>En l'espèce, la motivation de la peine est clairement suffisante. Elle permet de discerner quels sont les éléments essentiels qui ont été pris en compte et s'ils l'ont été dans un sens aggravant ou atténuant. On comprend sans difficulté ce qui a guidé les juges cantonaux dans leur solution.</w:t>
      </w:r>
    </w:p>
    <w:p>
      <w:r>
        <w:t>La peine a incontestablement été fixée dans le cadre légal, en tenant compte des éléments à prendre en compte relativement à l' art. 63 CP et sans se laisser guider par des considérations étrangères à cette disposition. Il ne reste plus qu'à examiner si, au vu des faits retenus, la peine infligée apparaît exagérément sévère au point de constituer un abus du pouvoir d'appréciation.</w:t>
      </w:r>
    </w:p>
    <w:p>
      <w:r>
        <w:t>Le recourant répondait d'escroquerie par métier au sens de l' art. 146 al. 2 CP . Il a participé à tous les cas d'escroquerie et à toutes les tentatives, au nombre total de huit, et était prêt à agir autant de fois que possible. Sa situation financière étant mauvaise, il a accepté de lier son sort à celui d'escrocs professionnels. Les gains espérés étaient élevés et, même s'il n'a pas gagné autant d'argent que ses compagnons, le recourant a tout de même été particulièrement actif, en donnant notamment confiance aux victimes par son titre fiduciaire et en discutant des transactions immobilières. Il n'a pas d'antécédents judiciaires. Au regard de ces éléments, la peine infligée de 3 ans de réclusion n'apparaît pas sévère au point de constituer un abus du pouvoir d'appréciation. Elle ne viole pas le droit fédéral.</w:t>
      </w:r>
    </w:p>
    <w:p>
      <w:r>
        <w:rPr>
          <w:b/>
        </w:rPr>
        <w:t>E. 6</w:t>
      </w:r>
    </w:p>
    <w:p>
      <w:r>
        <w:t>Au vu de ce qui précède, le pourvoi doit être rejeté dans la mesure où il est recevable. Les frais de la cause sont mis à la charge du recourant, qui succombe ( art. 278 al. 1 PPF ).</w:t>
      </w:r>
    </w:p>
    <w:p>
      <w:r>
        <w:t>Vu le sort de la cause,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