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6S.253/1999 vom 12. Januar 2000</w:t>
      </w:r>
    </w:p>
    <w:p>
      <w:r>
        <w:t>Bundesgericht, 2000-01-12, DE</w:t>
      </w:r>
    </w:p>
    <w:p>
      <w:r>
        <w:rPr>
          <w:b/>
        </w:rPr>
        <w:t xml:space="preserve">Quelle: </w:t>
      </w:r>
      <w:r>
        <w:t>https://mcp.opencaselaw.ch/entscheid/bger_6S.253_1999</w:t>
      </w:r>
    </w:p>
    <w:p>
      <w:r>
        <w:t>FR: TF 6S.253/1999 du 12 janvier 2000</w:t>
      </w:r>
    </w:p>
    <w:p>
      <w:r>
        <w:t>IT: TF 6S.253/1999 del 12 gennaio 2000</w:t>
      </w:r>
    </w:p>
    <w:p>
      <w:pPr>
        <w:pStyle w:val="Heading2"/>
      </w:pPr>
      <w:r>
        <w:t>Regeste</w:t>
      </w:r>
    </w:p>
    <w:p>
      <w:r>
        <w:t>Straftaten</w:t>
      </w:r>
    </w:p>
    <w:p>
      <w:pPr>
        <w:pStyle w:val="Heading2"/>
      </w:pPr>
      <w:r>
        <w:t>Erwägungen</w:t>
      </w:r>
    </w:p>
    <w:p>
      <w:r>
        <w:rPr>
          <w:b/>
        </w:rPr>
        <w:t>E. 1</w:t>
      </w:r>
    </w:p>
    <w:p>
      <w:r>
        <w:t>Im kantonalen Verfahren war unter anderem umstritten, ob der Beschwerdeführer, wie ihm in der Anklageschrift vorgeworfen wurde, bei den Schussab- gaben die beiden Geschädigten gesehen und deshalb gezielt auf sie geschossen hat (vgl. angefochtener Entscheid S. 44 - 46 Ziff. 8.2.4.). Die Vorinstanz stellt fest, der erste Schuss auf den Gefreiten A.________ sei gezielt abgegeben worden (lit. a). Bei den beiden Schüssen, die der Beschwerdeführer noch aus seinem Auto heraus abgegeben hat, sei es möglich, dass er Korporal B.________ nicht gesehen habe; da er aber von der Anwesenheit zweier Beamter gewusst und gesehen habe, dass nur der Fahrer ausstieg, habe er zumindest damit rechnen müssen, dass sich der Beifahrer noch im Wagen befand; auch bei den von der Motorhaube aus in die Windschutzscheibe abgegebenen Schüssen habe er zumindest davon ausgehen müssen, dass sich der Beifahrer in der Schussrichtung befinde; beim letzten Schuss schliesslich habe er den Geschädigten gesehen, weshalb der Schuss bewusst und gezielt abgegeben worden sei (lit. b). Diese Feststellungen führten die Vorinstanz in subjektiver Hinsicht zum Schluss, wer mit einem Revolver mit dem Kaliber .357 Magnum aus kurzer Distanz mehrere Schüsse auf den Oberkörper eines Menschen abgebe, müsse mit tödlichen Verletzungen rechnen, nehme diese also zumindest in Kauf. Auch wenn es dem Beschwerdeführer in erster Linie darum gegangen sei, seine Flucht zu sichern und sich einer polizeilichen Kontrolle und Verhaftung zu entziehen, habe er bei der Abgabe aller sechs Schüsse den Tod der Beamten zumindest in Kauf genommen. Daran ändere nichts, dass der Beschwerdeführer im Zeitpunkt der Tatbegehung unter Drogeneinfluss stand, weil dieser Umstand auf seine Steuerungsfähigkeit keinen Einfluss gehabt habe (vgl. angefochtener Entscheid S. 46 Ziff. 8.2.5., S. 48/49 Ziff. 8.3.2. lit. a sowie in Bezug auf die Zurechnungsfähigkeit S. 57 - 61 Ziff. 2.3.). In rechtlicher Hinsicht kommt die Vorinstanz zum Ergebnis, der Beschwerdeführer habe sich des mehrfachen eventualvorsätzlichen vollendet versuchten Mordes im Sinne von Art. 112 in Verbindung mit Art. 22 Abs. 1 StGB schuldig gemacht (vgl. angefochtener Entscheid S. 49 - 53 Ziff. 8.3.2. lit. b).</w:t>
      </w:r>
    </w:p>
    <w:p>
      <w:r>
        <w:rPr>
          <w:b/>
        </w:rPr>
        <w:t>E. 2</w:t>
      </w:r>
    </w:p>
    <w:p>
      <w:r>
        <w:t>Der Beschwerdeführer macht geltend, die Vorinstanz habe sein Verhalten zu Unrecht als mehrfachen versuchten Mord im Sinne von Art. 112 StGB in Verbindung mit Art. 22 Abs. 1 StGB qualifiziert (Beschwerde S. 4 Ziff. 4). Zum einen sei das Kriterium der besonderen Skrupellosigkeit nicht erfüllt (Beschwerde S. 7 Ziff. 3), und zum anderen stelle sich die Frage, ob der Mordtatbestand bei blossem Eventualvorsatz überhaupt erfüllt sein könne (Beschwerde S. 6 Ziff. 2).</w:t>
      </w:r>
    </w:p>
    <w:p>
      <w:r>
        <w:rPr>
          <w:b/>
        </w:rPr>
        <w:t>E. 3</w:t>
      </w:r>
    </w:p>
    <w:p>
      <w:r>
        <w:t>a) Gemäss Art. 112 StGB macht sich des Mordes schuldig, wer besonders skrupellos handelt, namentlich wenn sein Beweggrund, der Zweck der Tat oder die Art der Ausführung besonders verwerflich sind. Mord zeichnet sich demnach durch die aussergewöhnlich krasse Missachtung fremden Lebens bei der Durchsetzung eigener Absichten aus. Das Gesetz will den skrupellosen, gemütskalten, krass und primitiv egoistischen Täter erfassen, der ohne soziale Regungen ist und sich daher zur Verfolgung seiner eigenen Interessen rücksichtslos über das Leben anderer Menschen hinwegsetzt. Die Qualifikation ist in einer Gesamtwürdigung der äusseren und inneren Umstände der Tat vorzunehmen ( BGE 120 IV 265 E. 3a). b) Die Vorinstanz führt zu diesem Punkt aus, dem Beschwerdeführer, der einen Raub begangen gehabt habe, mit einem gestohlenen Auto und entwendeten Schildern unterwegs gewesen und von einem Polizeiauto mit Blaulicht und Sirene verfolgt worden sei, habe klar sein müssen, dass ihm zu Recht die Verhaftung durch die beiden Polizeibeamten drohe. Obwohl er während der Verfolgung eine Bedenkzeit gehabt habe, habe er sich nicht zur Aufgabe entschieden, sondern zur Flucht, die er - wie bereits bei früheren Vorfällen - mit allen Mitteln habe sichern wollen. Zwar sei er durch die Kollision mit dem Streifenwagen unter Druck geraten, er habe diese Lage aber vollständig selber zu verantworten gehabt. Anstatt sich nun zu ergeben, davonzurennen oder allenfalls einen Warnschuss in die Luft abzugeben, habe er ohne jede Vorwarnung und hemmungslos das Feuer gegen den Gefreiten A.________ eröffnet. Dem im Streifenwagen verbliebenen und in seinem Sicherheitsgurt "verhedderten" Korporal B.________ habe er sodann keine Chance gelassen; ohne zu zögern habe er auf ihn fünf Schüsse abgegeben. Das Verhalten des Beschwerdeführers sei unter diesen Umständen besonders skrupellos gewesen (vgl. angefochtener Entscheid S. 51 - 53). c) Zunächst ist der Einwand des Beschwerdeführers, bei Eventualvorsatz dürfte Mord von vornherein ausgeschlossen sein, jedenfalls für den vorliegenden Fall unbegründet. Der Beschwerdeführer soll nach der Schlussfolgerung der Vorinstanz zwar den Tod des Gefreiten A.________ und von Korporal B.________ "nur" in Kauf genommen haben. Er hat jedoch den ersten und den letzten Schuss gezielt abgegeben und bei den anderen vier Schüssen gewusst, dass sich der Beifahrer noch im Fahrzeug befand. Anders wären seine Schüsse in Richtung auf den Beifahrersitz ja auch gar nicht sinnvoll zu erklären. Bei dieser Sachlage hat die Vorinstanz, indem sie dem Beschwerdeführer "nur" Eventualvorsatz anlastet, sehr wohlwollend entschieden. Ein Schuldspruch wegen mehrfacher direktvorsätzlicher Tatbegehung wäre ohne weiteres ebenfalls möglich - wenn nicht sogar einleuchtender - gewesen. Der Beschwerdeführer wollte sich nach der missglückten Flucht mit allen Mitteln einer Verhaftung entziehen. Mit besonderer Rücksichtslosigkeit und Heimtücke schoss er sofort und in kurzer Zeit das ganze Magazin leer, um die Beamten unter allen Umständen ausser Gefecht zu setzen. Deren Leben war ihm dabei völlig gleichgültig. Besonders verwerflich ist der letzte Schuss, den der Beschwerdeführer nach den Feststellungen der Vorinstanz bewusst und gezielt auf den bereits schwerverletzten Korporal B.________ abgab. Die Art der Tatausführung qualifiziert das Verhalten des Beschwerdeführers als geradezu klassischen Mordversuch. Die Beschwerde erweist sich als offensichtlich unbegründet und ist abzuweisen.</w:t>
      </w:r>
    </w:p>
    <w:p>
      <w:r>
        <w:rPr>
          <w:b/>
        </w:rPr>
        <w:t>E. 4</w:t>
      </w:r>
    </w:p>
    <w:p>
      <w:r>
        <w:t>Das Gesuch um unentgeltliche Rechtspflege und Verbeiständung muss abgewiesen werden, weil die Rechtsbegehren von vornherein aussichtslos waren ( Art. 152 OG ). Folglich hat der Beschwerdeführer in Anwendung von Art. 278 Abs. 1 BStP die bundesgerichtlichen Kosten zu tragen. Seine finanzielle Lage ist bei der Bemessung der Gerichtsgebühr zu berücksichtigen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