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6S.245/2003 vom 24. Oktober 2003</w:t>
      </w:r>
    </w:p>
    <w:p>
      <w:r>
        <w:t>Bundesgericht, 2003-10-24, FR</w:t>
      </w:r>
    </w:p>
    <w:p>
      <w:r>
        <w:rPr>
          <w:b/>
        </w:rPr>
        <w:t xml:space="preserve">Quelle: </w:t>
      </w:r>
      <w:r>
        <w:t>https://mcp.opencaselaw.ch/entscheid/bger_6S.245_2003</w:t>
      </w:r>
    </w:p>
    <w:p>
      <w:r>
        <w:t>FR: TF 6S.245/2003 du 24 octobre 2003</w:t>
      </w:r>
    </w:p>
    <w:p>
      <w:r>
        <w:t>IT: TF 6S.245/2003 del 24 ottobre 2003</w:t>
      </w:r>
    </w:p>
    <w:p>
      <w:pPr>
        <w:pStyle w:val="Heading2"/>
      </w:pPr>
      <w:r>
        <w:t>Erwägungen</w:t>
      </w:r>
    </w:p>
    <w:p>
      <w:r>
        <w:rPr>
          <w:b/>
        </w:rPr>
        <w:t>E. 1</w:t>
      </w:r>
    </w:p>
    <w:p>
      <w:r>
        <w:t>Aux termes de l' art. 275 al. 5 PPF , il est sursis en règle générale à l'arrêt sur le pourvoi en nullité jusqu'à droit connu sur le recours de droit public. Dans son recours de droit public, le recourant invoque en particulier une violation de son droit d'être entendu sur la manière dont la Cour pénale a administré les preuves pour conclure que sa déclaration à propos de sa situation financière en 1987 était fausse. Il n'est toutefois pas certain que la conformité ou non de la déclaration du recourant avec sa situation financière à l'époque soit véritablement pertinente pour l'application du droit (l' art. 306 CP ). Résoudre cette question relève du fond du droit. Il se justifie ainsi d'examiner d'abord le pourvoi, qui, s'il était admis, rendrait sans objet la critique soulevée dans le recours de droit public.</w:t>
      </w:r>
    </w:p>
    <w:p>
      <w:r>
        <w:rPr>
          <w:b/>
        </w:rPr>
        <w:t>E. 2</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3</w:t>
      </w:r>
    </w:p>
    <w:p>
      <w:r>
        <w:t>Le recourant se plaint d'une violation de l' art. 306 al. 1 CP .</w:t>
      </w:r>
    </w:p>
    <w:p>
      <w:r>
        <w:rPr>
          <w:b/>
        </w:rPr>
        <w:t>E. 3.1</w:t>
      </w:r>
    </w:p>
    <w:p>
      <w:r>
        <w:t>L' art. 306 al. 1 CP prévoit que "celui qui, étant partie dans un procès civil, aura donné sur les faits de la cause, après avoir été expressément invité par le juge à dire la vérité et rendu attentif aux suites pénales, une fausse déclaration constituant un moyen de preuve, sera puni de la réclusion pour trois ans au plus ou de l'emprisonnement".</w:t>
      </w:r>
    </w:p>
    <w:p>
      <w:r>
        <w:t>Pour tomber sous le coup de l' art. 306 CP , la fausse déclaration doit avoir, en vertu de la loi de procédure applicable, la valeur d'un moyen de preuve en faveur de la partie interrogée, autrement dit elle doit valoir "témoignage" ( ATF 95 IV 75 consid. 1 p. 77/78; 76 IV 278 consid. 2 p. 279/280). Le champ d'application de l' art. 306 CP dépend donc des procédures civiles cantonales. Plusieurs cantons ignorent l'interrogatoire d'une partie comme moyen de preuve (cf. Ursula Cassani, Commentaire du droit pénal suisse, vol. 9, Berne 1996, art. 306 CP n. 10).</w:t>
      </w:r>
    </w:p>
    <w:p>
      <w:r>
        <w:t>Il n'est pas contesté que la procédure valaisanne connaît tant selon l'ancien que le nouveau droit l'interrogatoire personnel d'une partie comme moyen de preuve (art. 251 aCPC/VS et 197 CPC/VS), l'attention de celle-ci devant être attirée sur les conséquences pénales d'une fausse déclaration en justice (art. 252 aCPC/VS et 198 CPC/VS). En l'espèce, avant son audition par le juge civil, le recourant a été exhorté de dire la vérité et rendu attentif aux conséquences d'une fausse déclaration, conformément à l' art. 306 CP et à l'art. 252 aCPC/VS alors en vigueur. La réglementation cantonale et le déroulement de la procédure en l'occurrence permettent donc d'envisager l'application de l' art. 306 CP .</w:t>
      </w:r>
    </w:p>
    <w:p>
      <w:r>
        <w:rPr>
          <w:b/>
        </w:rPr>
        <w:t>E. 3.2</w:t>
      </w:r>
    </w:p>
    <w:p>
      <w:r>
        <w:t>Le recourant soutient n'avoir formulé qu'un jugement de valeur en déclarant qu'il n'avait pas une situation financière difficile à l'époque. Ne s'étant pas exprimé sur un fait, il ne saurait selon lui tomber sous le coup de la norme pénale.</w:t>
      </w:r>
    </w:p>
    <w:p>
      <w:r>
        <w:t>Selon l' art. 306 al. 1 CP , la partie doit avoir fait une déclaration sur les "faits de la cause". On retrouve cette notion à l' art. 307 CP . Les deux doivent être comprises de la même manière. Pour la doctrine, l'exigence selon laquelle la déposition doit avoir trait à des faits exclut les opinions et jugements de valeur (cf. Ursula Cassani, op. cit., art. 307 CP n. 28; Günter Stratenwerth, Schweizerisches Strafrecht, Bes. Teil II, 5ème éd., Berne 2000, § 54 n. 31).</w:t>
      </w:r>
    </w:p>
    <w:p>
      <w:r>
        <w:t>En l'espèce, le recourant, quoiqu'il ait été interrogé sur sa situation financière, n'a pas eu à répondre sur les actifs dont il disposait, ses passifs ou sur l'existence de poursuites. Des déclarations à ce propos auraient porté sur des faits. En revanche, l'indication du recourant selon laquelle sa situation financière n'était pas difficile procède d'une appréciation de son patrimoine. Celle-ci dépend certes d'une pesée des actifs et des passifs à un moment donné, lesquels sont des éléments mesurables objectivement. Néanmoins, le recourant n'a fourni qu'une évaluation, au caractère approximatif, comme le confirme l'emploi du qualificatif "difficile", qui est vague. Il convient donc de retenir que la déclaration du recourant comporte à la fois un jugement de valeur et une allégation factuelle. On a affaire à un jugement de valeur mixte (cf. ATF 124 IV 149 consid. 3a p. 150). Or, l' art. 306 CP prévoit expressément que la déclaration doit porter sur "les faits de la cause". Rien ne justifie une interprétation extensive du texte légal. Ainsi, une déclaration à caractère mixte, qui contient un jugement de valeur, ne saurait en tant que telle tomber sous le coup de la norme pénale. Il incombe au juge civil qui procède à l'interrogatoire d'une partie de veiller, après l'avoir avertie des conséquences d'une fausse déclaration, à ce qu'elle s'exprime sur des faits, le cas échéant sur ceux qui fondent le jugement de valeur émis. Il s'ensuit que la condamnation du recourant viole le droit fédéral. Le grief est bien fondé.</w:t>
      </w:r>
    </w:p>
    <w:p>
      <w:r>
        <w:rPr>
          <w:b/>
        </w:rPr>
        <w:t>E. 4</w:t>
      </w:r>
    </w:p>
    <w:p>
      <w:r>
        <w:t>Le pourvoi doit être admis. Il n'y a pas lieu de mettre des frais judiciaires à la charge du recourant et une indemnité sera allouée à son mandataire pour la procédure devant le Tribunal fédéral ( art. 278 al. 3 PPF ). La requête d'assistance judiciaire du recourant est ainsi sans objet.</w:t>
      </w:r>
    </w:p>
    <w:p>
      <w:r>
        <w:t>Aucun frais judiciaire ne sera mis à la charge des intimés, qui ont certes conclu au rejet du pourvoi, mais sans développer d'argumentation.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